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D7CF6" w14:textId="2EC4B395" w:rsidR="00DF1B5F" w:rsidRDefault="00CA3365">
      <w:pPr>
        <w:pStyle w:val="Header"/>
        <w:tabs>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#110-e</w:t>
      </w:r>
      <w:r>
        <w:rPr>
          <w:bCs/>
          <w:sz w:val="24"/>
          <w:szCs w:val="24"/>
        </w:rPr>
        <w:tab/>
      </w:r>
      <w:r>
        <w:rPr>
          <w:rFonts w:hint="eastAsia"/>
          <w:bCs/>
          <w:sz w:val="24"/>
          <w:szCs w:val="24"/>
        </w:rPr>
        <w:t>R</w:t>
      </w:r>
      <w:r>
        <w:rPr>
          <w:bCs/>
          <w:sz w:val="24"/>
          <w:szCs w:val="24"/>
        </w:rPr>
        <w:t>3</w:t>
      </w:r>
      <w:r>
        <w:rPr>
          <w:rFonts w:hint="eastAsia"/>
          <w:bCs/>
          <w:sz w:val="24"/>
          <w:szCs w:val="24"/>
        </w:rPr>
        <w:t>-</w:t>
      </w:r>
      <w:r>
        <w:rPr>
          <w:bCs/>
          <w:sz w:val="24"/>
          <w:szCs w:val="24"/>
        </w:rPr>
        <w:t>20</w:t>
      </w:r>
      <w:r w:rsidR="00025C8C">
        <w:rPr>
          <w:bCs/>
          <w:sz w:val="24"/>
          <w:szCs w:val="24"/>
        </w:rPr>
        <w:t>7025</w:t>
      </w:r>
      <w:bookmarkStart w:id="1" w:name="_GoBack"/>
      <w:bookmarkEnd w:id="1"/>
    </w:p>
    <w:p w14:paraId="52AFD15E" w14:textId="77777777" w:rsidR="00DF1B5F" w:rsidRDefault="00CA3365">
      <w:pPr>
        <w:pStyle w:val="Header"/>
        <w:tabs>
          <w:tab w:val="right" w:pos="9639"/>
        </w:tabs>
        <w:rPr>
          <w:bCs/>
          <w:sz w:val="24"/>
          <w:szCs w:val="24"/>
          <w:lang w:val="en-US"/>
        </w:rPr>
      </w:pPr>
      <w:bookmarkStart w:id="2" w:name="_Hlk490060723"/>
      <w:r>
        <w:rPr>
          <w:rFonts w:cs="Arial"/>
          <w:sz w:val="24"/>
          <w:szCs w:val="24"/>
          <w:lang w:val="en-US"/>
        </w:rPr>
        <w:t xml:space="preserve">E-meeting, 2 – 12 </w:t>
      </w:r>
      <w:proofErr w:type="gramStart"/>
      <w:r>
        <w:rPr>
          <w:rFonts w:cs="Arial"/>
          <w:sz w:val="24"/>
          <w:szCs w:val="24"/>
          <w:lang w:val="en-US"/>
        </w:rPr>
        <w:t>November</w:t>
      </w:r>
      <w:r>
        <w:rPr>
          <w:rFonts w:eastAsia="SimSun"/>
          <w:sz w:val="24"/>
          <w:szCs w:val="24"/>
          <w:lang w:val="en-US" w:eastAsia="zh-CN"/>
        </w:rPr>
        <w:t>,</w:t>
      </w:r>
      <w:proofErr w:type="gramEnd"/>
      <w:r>
        <w:rPr>
          <w:rFonts w:eastAsia="SimSun"/>
          <w:sz w:val="24"/>
          <w:szCs w:val="24"/>
          <w:lang w:val="en-US" w:eastAsia="zh-CN"/>
        </w:rPr>
        <w:t xml:space="preserve"> </w:t>
      </w:r>
      <w:bookmarkEnd w:id="2"/>
      <w:r>
        <w:rPr>
          <w:rFonts w:eastAsia="SimSun"/>
          <w:sz w:val="24"/>
          <w:szCs w:val="24"/>
          <w:lang w:val="en-US" w:eastAsia="zh-CN"/>
        </w:rPr>
        <w:t>2020</w:t>
      </w:r>
    </w:p>
    <w:p w14:paraId="3DFFE17C" w14:textId="77777777" w:rsidR="00DF1B5F" w:rsidRDefault="00DF1B5F">
      <w:pPr>
        <w:pStyle w:val="Header"/>
        <w:rPr>
          <w:bCs/>
          <w:sz w:val="24"/>
          <w:lang w:val="en-US"/>
        </w:rPr>
      </w:pPr>
    </w:p>
    <w:p w14:paraId="1C7A1FD3" w14:textId="77777777" w:rsidR="00DF1B5F" w:rsidRDefault="00DF1B5F">
      <w:pPr>
        <w:pStyle w:val="Header"/>
        <w:rPr>
          <w:bCs/>
          <w:sz w:val="24"/>
          <w:lang w:val="en-US"/>
        </w:rPr>
      </w:pPr>
    </w:p>
    <w:p w14:paraId="1423A9F6" w14:textId="77777777" w:rsidR="00DF1B5F" w:rsidRDefault="00CA3365">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10.2.1.2</w:t>
      </w:r>
    </w:p>
    <w:p w14:paraId="373C00B5" w14:textId="77777777" w:rsidR="00DF1B5F" w:rsidRDefault="00CA3365">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Ericsson (moderator)</w:t>
      </w:r>
    </w:p>
    <w:p w14:paraId="13F3FE64" w14:textId="77777777" w:rsidR="00DF1B5F" w:rsidRDefault="00CA3365">
      <w:pPr>
        <w:ind w:left="1985" w:hanging="1985"/>
        <w:rPr>
          <w:rFonts w:ascii="Arial" w:hAnsi="Arial" w:cs="Arial"/>
          <w:b/>
          <w:bCs/>
          <w:sz w:val="24"/>
          <w:lang w:val="en-US"/>
        </w:rPr>
      </w:pPr>
      <w:r>
        <w:rPr>
          <w:rFonts w:ascii="Arial" w:hAnsi="Arial" w:cs="Arial"/>
          <w:b/>
          <w:bCs/>
          <w:sz w:val="24"/>
        </w:rPr>
        <w:t>Title:</w:t>
      </w:r>
      <w:r>
        <w:rPr>
          <w:rFonts w:ascii="Arial" w:hAnsi="Arial" w:cs="Arial"/>
          <w:b/>
          <w:bCs/>
          <w:sz w:val="24"/>
        </w:rPr>
        <w:tab/>
      </w:r>
      <w:r>
        <w:rPr>
          <w:rFonts w:ascii="Arial" w:hAnsi="Arial" w:cs="Arial"/>
          <w:b/>
          <w:bCs/>
          <w:sz w:val="24"/>
        </w:rPr>
        <w:tab/>
      </w:r>
      <w:r>
        <w:rPr>
          <w:rFonts w:ascii="Arial" w:hAnsi="Arial" w:cs="Arial"/>
          <w:b/>
          <w:bCs/>
          <w:sz w:val="24"/>
          <w:lang w:val="en-US"/>
        </w:rPr>
        <w:t>CB: # 1002_SONMDT_EnergyEff</w:t>
      </w:r>
      <w:r>
        <w:rPr>
          <w:rFonts w:ascii="Arial" w:hAnsi="Arial" w:cs="Arial"/>
          <w:b/>
          <w:bCs/>
          <w:sz w:val="24"/>
        </w:rPr>
        <w:t xml:space="preserve"> - Summary of email discussion</w:t>
      </w:r>
    </w:p>
    <w:p w14:paraId="1273059E" w14:textId="77777777" w:rsidR="00DF1B5F" w:rsidRDefault="00CA3365">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Approval</w:t>
      </w:r>
    </w:p>
    <w:p w14:paraId="61AB3638" w14:textId="77777777" w:rsidR="00DF1B5F" w:rsidRDefault="00CA3365">
      <w:pPr>
        <w:pStyle w:val="Heading1"/>
      </w:pPr>
      <w:r>
        <w:t>1</w:t>
      </w:r>
      <w:r>
        <w:tab/>
        <w:t>Introduction</w:t>
      </w:r>
    </w:p>
    <w:p w14:paraId="004BE88D" w14:textId="77777777" w:rsidR="00DF1B5F" w:rsidRDefault="00CA3365">
      <w:bookmarkStart w:id="3" w:name="_Hlk55112831"/>
      <w:r>
        <w:t xml:space="preserve">This </w:t>
      </w:r>
      <w:bookmarkEnd w:id="3"/>
      <w:r>
        <w:t>paper provides summary of discussions at RAN#110-e on:</w:t>
      </w:r>
    </w:p>
    <w:p w14:paraId="7B251367" w14:textId="77777777" w:rsidR="00DF1B5F" w:rsidRDefault="00CA3365">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CB: # 1002_SONMDT_EnergyEff</w:t>
      </w:r>
    </w:p>
    <w:p w14:paraId="586660BC" w14:textId="77777777" w:rsidR="00DF1B5F" w:rsidRDefault="00CA3365">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Attempt to agree on EE granularity: gNB level vs. gNB/DU/UP level</w:t>
      </w:r>
    </w:p>
    <w:p w14:paraId="6A9A005C" w14:textId="77777777" w:rsidR="00DF1B5F" w:rsidRDefault="00CA3365">
      <w:pPr>
        <w:widowControl w:val="0"/>
        <w:spacing w:after="0"/>
        <w:ind w:left="144" w:hanging="144"/>
        <w:rPr>
          <w:rFonts w:ascii="Calibri" w:hAnsi="Calibri" w:cs="Calibri"/>
          <w:b/>
          <w:color w:val="7030A0"/>
          <w:sz w:val="18"/>
          <w:szCs w:val="24"/>
          <w:lang w:val="ru-RU"/>
        </w:rPr>
      </w:pPr>
      <w:r>
        <w:rPr>
          <w:rFonts w:ascii="Calibri" w:hAnsi="Calibri" w:cs="Calibri"/>
          <w:b/>
          <w:color w:val="7030A0"/>
          <w:sz w:val="18"/>
          <w:szCs w:val="24"/>
        </w:rPr>
        <w:t>- If there is an agreement, discuss the TP</w:t>
      </w:r>
    </w:p>
    <w:p w14:paraId="310CB120" w14:textId="77777777" w:rsidR="00DF1B5F" w:rsidRDefault="00CA3365">
      <w:pPr>
        <w:widowControl w:val="0"/>
        <w:spacing w:after="0"/>
        <w:ind w:left="144" w:hanging="144"/>
        <w:rPr>
          <w:rFonts w:ascii="Calibri" w:hAnsi="Calibri" w:cs="Calibri"/>
          <w:color w:val="000000"/>
          <w:sz w:val="18"/>
          <w:szCs w:val="24"/>
        </w:rPr>
      </w:pPr>
      <w:r>
        <w:rPr>
          <w:rFonts w:ascii="Calibri" w:hAnsi="Calibri" w:cs="Calibri"/>
          <w:color w:val="000000"/>
          <w:sz w:val="18"/>
          <w:szCs w:val="24"/>
        </w:rPr>
        <w:t>(E/// - moderator)</w:t>
      </w:r>
    </w:p>
    <w:p w14:paraId="4EF3DB16" w14:textId="77777777" w:rsidR="00DF1B5F" w:rsidRDefault="00DF1B5F">
      <w:pPr>
        <w:widowControl w:val="0"/>
        <w:spacing w:after="0"/>
        <w:ind w:left="144" w:hanging="144"/>
        <w:rPr>
          <w:rFonts w:ascii="Calibri" w:hAnsi="Calibri" w:cs="Calibri"/>
          <w:color w:val="000000"/>
          <w:sz w:val="18"/>
        </w:rPr>
      </w:pPr>
    </w:p>
    <w:p w14:paraId="7C28B940" w14:textId="77777777" w:rsidR="00DF1B5F" w:rsidRDefault="00DF1B5F">
      <w:pPr>
        <w:widowControl w:val="0"/>
        <w:spacing w:after="0"/>
        <w:ind w:left="144" w:hanging="144"/>
      </w:pPr>
    </w:p>
    <w:p w14:paraId="4157B96C" w14:textId="77777777" w:rsidR="00DF1B5F" w:rsidRDefault="00CA3365">
      <w:pPr>
        <w:pStyle w:val="Heading1"/>
      </w:pPr>
      <w:r>
        <w:t>2</w:t>
      </w:r>
      <w:r>
        <w:tab/>
        <w:t xml:space="preserve">For the Chairman’s Notes </w:t>
      </w:r>
    </w:p>
    <w:p w14:paraId="2F2838A9" w14:textId="765F1EAD" w:rsidR="00F55471" w:rsidRDefault="00F55471">
      <w:r>
        <w:t>In round 1 the following agreements were taken:</w:t>
      </w:r>
    </w:p>
    <w:p w14:paraId="763B6E5D" w14:textId="77777777" w:rsidR="00F55471" w:rsidRPr="00F55471" w:rsidRDefault="00F55471" w:rsidP="00F55471">
      <w:pPr>
        <w:widowControl w:val="0"/>
        <w:spacing w:after="0"/>
        <w:ind w:left="144" w:hanging="144"/>
        <w:rPr>
          <w:rFonts w:ascii="Calibri" w:hAnsi="Calibri" w:cs="Calibri"/>
          <w:b/>
          <w:bCs/>
          <w:color w:val="00B050"/>
          <w:sz w:val="22"/>
          <w:szCs w:val="32"/>
        </w:rPr>
      </w:pPr>
      <w:r w:rsidRPr="00F55471">
        <w:rPr>
          <w:rFonts w:ascii="Calibri" w:hAnsi="Calibri" w:cs="Calibri"/>
          <w:b/>
          <w:bCs/>
          <w:color w:val="00B050"/>
          <w:sz w:val="22"/>
          <w:szCs w:val="32"/>
        </w:rPr>
        <w:t xml:space="preserve">Measurement of EE at gNB level is </w:t>
      </w:r>
      <w:proofErr w:type="gramStart"/>
      <w:r w:rsidRPr="00F55471">
        <w:rPr>
          <w:rFonts w:ascii="Calibri" w:hAnsi="Calibri" w:cs="Calibri"/>
          <w:b/>
          <w:bCs/>
          <w:color w:val="00B050"/>
          <w:sz w:val="22"/>
          <w:szCs w:val="32"/>
        </w:rPr>
        <w:t>sufficient</w:t>
      </w:r>
      <w:proofErr w:type="gramEnd"/>
      <w:r w:rsidRPr="00F55471">
        <w:rPr>
          <w:rFonts w:ascii="Calibri" w:hAnsi="Calibri" w:cs="Calibri"/>
          <w:b/>
          <w:bCs/>
          <w:color w:val="00B050"/>
          <w:sz w:val="22"/>
          <w:szCs w:val="32"/>
        </w:rPr>
        <w:t xml:space="preserve"> and no further enhancements to the standard is needed to achieve per gNB EE measurements</w:t>
      </w:r>
    </w:p>
    <w:p w14:paraId="6105E277" w14:textId="77777777" w:rsidR="00F55471" w:rsidRPr="00F55471" w:rsidRDefault="00F55471" w:rsidP="00F55471">
      <w:pPr>
        <w:widowControl w:val="0"/>
        <w:spacing w:after="0"/>
        <w:ind w:left="144" w:hanging="144"/>
        <w:rPr>
          <w:rFonts w:ascii="Calibri" w:hAnsi="Calibri" w:cs="Calibri"/>
          <w:b/>
          <w:bCs/>
          <w:color w:val="00B050"/>
          <w:sz w:val="22"/>
          <w:szCs w:val="32"/>
        </w:rPr>
      </w:pPr>
      <w:r w:rsidRPr="00F55471">
        <w:rPr>
          <w:rFonts w:ascii="Calibri" w:hAnsi="Calibri" w:cs="Calibri"/>
          <w:b/>
          <w:bCs/>
          <w:color w:val="00B050"/>
          <w:sz w:val="22"/>
          <w:szCs w:val="32"/>
        </w:rPr>
        <w:t>Close discussions on Energy Efficiency in the Enhancement of Data Collection for SON/MDT in this release and to LS back to SA5 the decisions taken by RAN3</w:t>
      </w:r>
    </w:p>
    <w:p w14:paraId="71D5CEA2" w14:textId="77777777" w:rsidR="008B21D8" w:rsidRDefault="008B21D8"/>
    <w:p w14:paraId="5A678798" w14:textId="3B3FEAB9" w:rsidR="00DF1B5F" w:rsidRDefault="00F55471">
      <w:pPr>
        <w:pStyle w:val="00BodyText"/>
        <w:spacing w:after="0"/>
        <w:rPr>
          <w:rFonts w:ascii="Times New Roman" w:hAnsi="Times New Roman"/>
          <w:sz w:val="20"/>
          <w:lang w:val="en-GB"/>
        </w:rPr>
      </w:pPr>
      <w:r>
        <w:rPr>
          <w:rFonts w:ascii="Times New Roman" w:hAnsi="Times New Roman"/>
          <w:sz w:val="20"/>
          <w:lang w:val="en-GB"/>
        </w:rPr>
        <w:t>For Round 2 it is proposed to agree to the LS to SA5 in R3-207014.</w:t>
      </w:r>
    </w:p>
    <w:p w14:paraId="50C9B041" w14:textId="77777777" w:rsidR="00DF1B5F" w:rsidRDefault="00CA3365">
      <w:pPr>
        <w:pStyle w:val="Heading1"/>
      </w:pPr>
      <w:r>
        <w:t>3</w:t>
      </w:r>
      <w:r>
        <w:tab/>
        <w:t>Discussion</w:t>
      </w:r>
    </w:p>
    <w:p w14:paraId="647B85E0" w14:textId="77777777" w:rsidR="00DF1B5F" w:rsidRDefault="00CA3365">
      <w:r>
        <w:t>SA5 replied to RAN3 with an LS in [1]. The LS from SA5 reports the following answers relevant to this discussion:</w:t>
      </w:r>
    </w:p>
    <w:p w14:paraId="71CBE187" w14:textId="77777777" w:rsidR="00DF1B5F" w:rsidRDefault="00CA3365">
      <w:pPr>
        <w:numPr>
          <w:ilvl w:val="0"/>
          <w:numId w:val="1"/>
        </w:numPr>
        <w:spacing w:after="0"/>
        <w:rPr>
          <w:rFonts w:ascii="Arial" w:hAnsi="Arial" w:cs="Arial"/>
          <w:i/>
          <w:iCs/>
          <w:lang w:eastAsia="zh-CN"/>
        </w:rPr>
      </w:pPr>
      <w:r>
        <w:rPr>
          <w:rFonts w:ascii="Arial" w:hAnsi="Arial" w:cs="Arial"/>
          <w:i/>
          <w:iCs/>
          <w:lang w:eastAsia="zh-CN"/>
        </w:rPr>
        <w:t>With regard to the following (excerpt from R3-205657):</w:t>
      </w:r>
    </w:p>
    <w:p w14:paraId="3597DB40" w14:textId="77777777" w:rsidR="00DF1B5F" w:rsidRDefault="00DF1B5F">
      <w:pPr>
        <w:rPr>
          <w:rFonts w:ascii="Arial" w:hAnsi="Arial" w:cs="Arial"/>
          <w:i/>
          <w:iCs/>
          <w:lang w:eastAsia="zh-CN"/>
        </w:rPr>
      </w:pPr>
    </w:p>
    <w:p w14:paraId="1DC2EC9C" w14:textId="77777777" w:rsidR="00DF1B5F" w:rsidRDefault="00CA3365">
      <w:pPr>
        <w:ind w:left="709"/>
        <w:rPr>
          <w:rFonts w:ascii="Arial" w:hAnsi="Arial" w:cs="Arial"/>
          <w:i/>
          <w:iCs/>
          <w:lang w:eastAsia="zh-CN"/>
        </w:rPr>
      </w:pPr>
      <w:r>
        <w:rPr>
          <w:rFonts w:ascii="Arial" w:hAnsi="Arial" w:cs="Arial"/>
          <w:i/>
          <w:iCs/>
          <w:lang w:eastAsia="zh-CN"/>
        </w:rPr>
        <w:t>‟RAN3 would like to point out that if gNB-DUs are distributed in different sites, the metric above is not able to measure energy efficiency per site.”</w:t>
      </w:r>
    </w:p>
    <w:p w14:paraId="59FBE5A7" w14:textId="77777777" w:rsidR="00DF1B5F" w:rsidRDefault="00DF1B5F">
      <w:pPr>
        <w:ind w:left="709"/>
        <w:rPr>
          <w:rFonts w:ascii="Arial" w:hAnsi="Arial" w:cs="Arial"/>
          <w:i/>
          <w:iCs/>
          <w:lang w:eastAsia="zh-CN"/>
        </w:rPr>
      </w:pPr>
    </w:p>
    <w:p w14:paraId="2FA60E5C" w14:textId="77777777" w:rsidR="00DF1B5F" w:rsidRDefault="00CA3365">
      <w:pPr>
        <w:ind w:left="709"/>
        <w:rPr>
          <w:rFonts w:ascii="Arial" w:hAnsi="Arial" w:cs="Arial"/>
          <w:i/>
          <w:iCs/>
          <w:lang w:eastAsia="zh-CN"/>
        </w:rPr>
      </w:pPr>
      <w:r>
        <w:rPr>
          <w:rFonts w:ascii="Arial" w:hAnsi="Arial" w:cs="Arial"/>
          <w:i/>
          <w:iCs/>
          <w:lang w:eastAsia="zh-CN"/>
        </w:rPr>
        <w:sym w:font="Symbol" w:char="F0DE"/>
      </w:r>
      <w:r>
        <w:rPr>
          <w:rFonts w:ascii="Arial" w:hAnsi="Arial" w:cs="Arial"/>
          <w:i/>
          <w:iCs/>
          <w:lang w:eastAsia="zh-CN"/>
        </w:rPr>
        <w:t xml:space="preserve"> In Release 16, SA5 did not aim to define per RAN site EE KPI. Instead, SA5 aimed at defining per gNB EE KPI, as per ETSI ES 203 228.</w:t>
      </w:r>
    </w:p>
    <w:p w14:paraId="1081BF55" w14:textId="77777777" w:rsidR="00DF1B5F" w:rsidRDefault="00CA3365">
      <w:r>
        <w:t>[…]</w:t>
      </w:r>
    </w:p>
    <w:p w14:paraId="5C95E689" w14:textId="77777777" w:rsidR="00DF1B5F" w:rsidRDefault="00DF1B5F"/>
    <w:p w14:paraId="7DB9FA9F" w14:textId="77777777" w:rsidR="00DF1B5F" w:rsidRDefault="00CA3365">
      <w:pPr>
        <w:numPr>
          <w:ilvl w:val="0"/>
          <w:numId w:val="1"/>
        </w:numPr>
        <w:spacing w:after="0"/>
        <w:rPr>
          <w:rFonts w:ascii="Arial" w:hAnsi="Arial" w:cs="Arial"/>
          <w:i/>
          <w:iCs/>
          <w:lang w:eastAsia="zh-CN"/>
        </w:rPr>
      </w:pPr>
      <w:r>
        <w:rPr>
          <w:rFonts w:ascii="Arial" w:hAnsi="Arial" w:cs="Arial"/>
          <w:i/>
          <w:iCs/>
          <w:lang w:eastAsia="zh-CN"/>
        </w:rPr>
        <w:t>With regard to the following (excerpt from R3-205657):</w:t>
      </w:r>
    </w:p>
    <w:p w14:paraId="62D09255" w14:textId="77777777" w:rsidR="00DF1B5F" w:rsidRDefault="00DF1B5F">
      <w:pPr>
        <w:rPr>
          <w:rFonts w:ascii="Arial" w:hAnsi="Arial" w:cs="Arial"/>
          <w:i/>
          <w:iCs/>
          <w:lang w:eastAsia="zh-CN"/>
        </w:rPr>
      </w:pPr>
    </w:p>
    <w:p w14:paraId="768AA85C" w14:textId="77777777" w:rsidR="00DF1B5F" w:rsidRDefault="00CA3365">
      <w:pPr>
        <w:ind w:left="709"/>
        <w:rPr>
          <w:rFonts w:ascii="Arial" w:hAnsi="Arial" w:cs="Arial"/>
          <w:i/>
          <w:iCs/>
          <w:lang w:eastAsia="zh-CN"/>
        </w:rPr>
      </w:pPr>
      <w:r>
        <w:rPr>
          <w:rFonts w:ascii="Arial" w:hAnsi="Arial" w:cs="Arial"/>
          <w:i/>
          <w:iCs/>
          <w:lang w:eastAsia="zh-CN"/>
        </w:rPr>
        <w:t>‟RAN3 has converged on the following agreements:</w:t>
      </w:r>
    </w:p>
    <w:p w14:paraId="4069B753" w14:textId="77777777" w:rsidR="00DF1B5F" w:rsidRDefault="00DF1B5F">
      <w:pPr>
        <w:ind w:left="709"/>
        <w:rPr>
          <w:rFonts w:ascii="Arial" w:hAnsi="Arial" w:cs="Arial"/>
          <w:i/>
          <w:iCs/>
          <w:lang w:eastAsia="zh-CN"/>
        </w:rPr>
      </w:pPr>
    </w:p>
    <w:p w14:paraId="32AAC631" w14:textId="77777777" w:rsidR="00DF1B5F" w:rsidRDefault="00CA3365">
      <w:pPr>
        <w:ind w:left="709"/>
        <w:rPr>
          <w:rFonts w:ascii="Arial" w:hAnsi="Arial" w:cs="Arial"/>
          <w:i/>
          <w:iCs/>
          <w:lang w:eastAsia="zh-CN"/>
        </w:rPr>
      </w:pPr>
      <w:r>
        <w:rPr>
          <w:rFonts w:ascii="Arial" w:hAnsi="Arial" w:cs="Arial"/>
          <w:i/>
          <w:iCs/>
          <w:lang w:eastAsia="zh-CN"/>
        </w:rPr>
        <w:lastRenderedPageBreak/>
        <w:t>In split gNB architecture Energy Efficiency measurements are calculated based on RLC SDU Data Volume measurements; non-split architecture is FFS</w:t>
      </w:r>
    </w:p>
    <w:p w14:paraId="5C8213E0" w14:textId="77777777" w:rsidR="00DF1B5F" w:rsidRDefault="00DF1B5F">
      <w:pPr>
        <w:ind w:left="709"/>
        <w:rPr>
          <w:rFonts w:ascii="Arial" w:hAnsi="Arial" w:cs="Arial"/>
          <w:i/>
          <w:iCs/>
          <w:lang w:eastAsia="zh-CN"/>
        </w:rPr>
      </w:pPr>
    </w:p>
    <w:p w14:paraId="05415C8F" w14:textId="77777777" w:rsidR="00DF1B5F" w:rsidRDefault="00CA3365">
      <w:pPr>
        <w:ind w:left="709"/>
        <w:rPr>
          <w:rFonts w:ascii="Arial" w:hAnsi="Arial" w:cs="Arial"/>
          <w:i/>
          <w:iCs/>
          <w:lang w:eastAsia="zh-CN"/>
        </w:rPr>
      </w:pPr>
      <w:r>
        <w:rPr>
          <w:rFonts w:ascii="Arial" w:hAnsi="Arial" w:cs="Arial"/>
          <w:i/>
          <w:iCs/>
          <w:lang w:eastAsia="zh-CN"/>
        </w:rPr>
        <w:t>Therefore, RAN3 would like to ask SA5 whether it is feasible to specify data volume reporting at RLC SDU level. ”</w:t>
      </w:r>
    </w:p>
    <w:p w14:paraId="378887CE" w14:textId="77777777" w:rsidR="00DF1B5F" w:rsidRDefault="00DF1B5F">
      <w:pPr>
        <w:ind w:left="709"/>
        <w:rPr>
          <w:rFonts w:ascii="Arial" w:hAnsi="Arial" w:cs="Arial"/>
          <w:i/>
          <w:iCs/>
          <w:lang w:eastAsia="zh-CN"/>
        </w:rPr>
      </w:pPr>
    </w:p>
    <w:p w14:paraId="0BCEC9F9" w14:textId="77777777" w:rsidR="00DF1B5F" w:rsidRDefault="00CA3365">
      <w:pPr>
        <w:ind w:left="709"/>
        <w:rPr>
          <w:rFonts w:ascii="Arial" w:hAnsi="Arial" w:cs="Arial"/>
          <w:i/>
          <w:iCs/>
          <w:lang w:eastAsia="zh-CN"/>
        </w:rPr>
      </w:pPr>
      <w:r>
        <w:rPr>
          <w:rFonts w:ascii="Arial" w:hAnsi="Arial" w:cs="Arial"/>
          <w:i/>
          <w:iCs/>
          <w:lang w:eastAsia="zh-CN"/>
        </w:rPr>
        <w:sym w:font="Symbol" w:char="F0DE"/>
      </w:r>
      <w:r>
        <w:rPr>
          <w:rFonts w:ascii="Arial" w:hAnsi="Arial" w:cs="Arial"/>
          <w:i/>
          <w:iCs/>
          <w:lang w:eastAsia="zh-CN"/>
        </w:rPr>
        <w:t xml:space="preserve"> SA5 currently has no plan to define EE KPI per site either in its Rel-16 work item EE_5G or in its Rel-17 work item EE5GPLUS, therefore so far SA5 does not see the need to specify the performance measurements related to RLC SDU Data Volume for the EE KPI per gNB. SA5 thinks it’s not within 3GPP scope to define any site EE KPI, as sites can be composed of various types of ‘equipment’, incl. belonging to the mobile network, fixed network, site equipment, edge computing, etc.</w:t>
      </w:r>
    </w:p>
    <w:p w14:paraId="17270AA9" w14:textId="77777777" w:rsidR="00DF1B5F" w:rsidRDefault="00DF1B5F">
      <w:pPr>
        <w:rPr>
          <w:rFonts w:ascii="Arial" w:hAnsi="Arial" w:cs="Arial"/>
          <w:i/>
          <w:iCs/>
          <w:lang w:eastAsia="zh-CN"/>
        </w:rPr>
      </w:pPr>
    </w:p>
    <w:p w14:paraId="4FD0A785" w14:textId="77777777" w:rsidR="00DF1B5F" w:rsidRDefault="00CA3365">
      <w:pPr>
        <w:numPr>
          <w:ilvl w:val="0"/>
          <w:numId w:val="1"/>
        </w:numPr>
        <w:spacing w:after="0"/>
        <w:rPr>
          <w:rFonts w:ascii="Arial" w:hAnsi="Arial" w:cs="Arial"/>
          <w:i/>
          <w:iCs/>
          <w:lang w:eastAsia="zh-CN"/>
        </w:rPr>
      </w:pPr>
      <w:r>
        <w:rPr>
          <w:rFonts w:ascii="Arial" w:hAnsi="Arial" w:cs="Arial"/>
          <w:i/>
          <w:iCs/>
          <w:lang w:eastAsia="zh-CN"/>
        </w:rPr>
        <w:t>With regard to the following (excerpt from R3-205657):</w:t>
      </w:r>
    </w:p>
    <w:p w14:paraId="12B78704" w14:textId="77777777" w:rsidR="00DF1B5F" w:rsidRDefault="00DF1B5F">
      <w:pPr>
        <w:rPr>
          <w:rFonts w:ascii="Arial" w:hAnsi="Arial" w:cs="Arial"/>
          <w:i/>
          <w:iCs/>
          <w:lang w:eastAsia="zh-CN"/>
        </w:rPr>
      </w:pPr>
    </w:p>
    <w:p w14:paraId="25C354EF" w14:textId="77777777" w:rsidR="00DF1B5F" w:rsidRDefault="00CA3365">
      <w:pPr>
        <w:ind w:left="709"/>
        <w:rPr>
          <w:rFonts w:ascii="Arial" w:hAnsi="Arial" w:cs="Arial"/>
          <w:i/>
          <w:iCs/>
          <w:lang w:eastAsia="zh-CN"/>
        </w:rPr>
      </w:pPr>
      <w:r>
        <w:rPr>
          <w:rFonts w:ascii="Arial" w:hAnsi="Arial" w:cs="Arial"/>
          <w:i/>
          <w:iCs/>
          <w:lang w:eastAsia="zh-CN"/>
        </w:rPr>
        <w:t xml:space="preserve">‟RAN3 would also like to ask SA5 to evaluate whether the </w:t>
      </w:r>
      <w:bookmarkStart w:id="4" w:name="OLE_LINK25"/>
      <w:r>
        <w:rPr>
          <w:rFonts w:ascii="Arial" w:hAnsi="Arial" w:cs="Arial"/>
          <w:i/>
          <w:iCs/>
          <w:lang w:eastAsia="zh-CN"/>
        </w:rPr>
        <w:t>UL/DL PDCP SDU Data Volume per interface measurements in clause 5.1.3.6.2.2 and clause 5.1.3.6.2.3 of TS 28.552</w:t>
      </w:r>
      <w:bookmarkEnd w:id="4"/>
      <w:r>
        <w:rPr>
          <w:rFonts w:ascii="Arial" w:hAnsi="Arial" w:cs="Arial"/>
          <w:i/>
          <w:iCs/>
          <w:lang w:eastAsia="zh-CN"/>
        </w:rPr>
        <w:t xml:space="preserve"> can be used to calculate the data volume consumed at a gNB-DU.”</w:t>
      </w:r>
    </w:p>
    <w:p w14:paraId="519E1C4E" w14:textId="77777777" w:rsidR="00DF1B5F" w:rsidRDefault="00DF1B5F">
      <w:pPr>
        <w:ind w:left="709"/>
        <w:rPr>
          <w:rFonts w:ascii="Arial" w:hAnsi="Arial" w:cs="Arial"/>
          <w:i/>
          <w:iCs/>
          <w:lang w:eastAsia="zh-CN"/>
        </w:rPr>
      </w:pPr>
    </w:p>
    <w:p w14:paraId="39B0C11D" w14:textId="77777777" w:rsidR="00DF1B5F" w:rsidRDefault="00CA3365">
      <w:pPr>
        <w:ind w:left="709"/>
        <w:rPr>
          <w:rFonts w:ascii="Arial" w:hAnsi="Arial" w:cs="Arial"/>
          <w:i/>
          <w:iCs/>
          <w:lang w:eastAsia="zh-CN"/>
        </w:rPr>
      </w:pPr>
      <w:r>
        <w:rPr>
          <w:rFonts w:ascii="Arial" w:hAnsi="Arial" w:cs="Arial"/>
          <w:i/>
          <w:iCs/>
          <w:lang w:eastAsia="zh-CN"/>
        </w:rPr>
        <w:sym w:font="Symbol" w:char="F0DE"/>
      </w:r>
      <w:r>
        <w:rPr>
          <w:rFonts w:ascii="Arial" w:hAnsi="Arial" w:cs="Arial"/>
          <w:i/>
          <w:iCs/>
          <w:lang w:eastAsia="zh-CN"/>
        </w:rPr>
        <w:t xml:space="preserve"> The UL/DL PDCP SDU Data Volume per interface measurements in clause 5.1.3.6.2.2 and clause 5.1.3.6.2.3 of TS 28.552 are measured at the gNB-CU-UP level, i.e. with no per gNB-DU split. Consequently, they can’t be used to calculate the data volume consumed at a gNB-DU.</w:t>
      </w:r>
    </w:p>
    <w:p w14:paraId="4CED5B23" w14:textId="77777777" w:rsidR="00DF1B5F" w:rsidRDefault="00DF1B5F"/>
    <w:p w14:paraId="48CE333E" w14:textId="77777777" w:rsidR="00DF1B5F" w:rsidRDefault="00CA3365">
      <w:r>
        <w:t>In [2] and [3] it is proposed to define measure of Energy Efficiency “</w:t>
      </w:r>
      <w:r>
        <w:rPr>
          <w:rFonts w:hint="eastAsia"/>
          <w:color w:val="000000"/>
          <w:lang w:val="en-US" w:eastAsia="zh-CN"/>
        </w:rPr>
        <w:t>per gNB, per gNB-DU, per gNB-UP</w:t>
      </w:r>
      <w:r>
        <w:t>”. The papers mention that “</w:t>
      </w:r>
      <w:r>
        <w:rPr>
          <w:rFonts w:eastAsia="SimSun" w:hint="eastAsia"/>
          <w:color w:val="000000"/>
          <w:lang w:val="en-US" w:eastAsia="zh-CN"/>
        </w:rPr>
        <w:t xml:space="preserve">related measurements defined in TS28.552 [45] for a 5G Physical Network Function can be used, </w:t>
      </w:r>
      <w:r>
        <w:rPr>
          <w:rFonts w:eastAsia="SimSun"/>
          <w:color w:val="000000"/>
          <w:lang w:val="en-US" w:eastAsia="zh-CN"/>
        </w:rPr>
        <w:t xml:space="preserve"> combined with data volume measurements</w:t>
      </w:r>
      <w:r>
        <w:t xml:space="preserve">”. </w:t>
      </w:r>
    </w:p>
    <w:p w14:paraId="2990B016" w14:textId="77777777" w:rsidR="00DF1B5F" w:rsidRDefault="00CA3365">
      <w:r>
        <w:t xml:space="preserve">However, the LS from SA5 clearly states that </w:t>
      </w:r>
    </w:p>
    <w:p w14:paraId="2EBFF850" w14:textId="77777777" w:rsidR="00DF1B5F" w:rsidRDefault="00CA3365">
      <w:pPr>
        <w:rPr>
          <w:rFonts w:ascii="Arial" w:hAnsi="Arial" w:cs="Arial"/>
          <w:i/>
          <w:iCs/>
          <w:lang w:eastAsia="zh-CN"/>
        </w:rPr>
      </w:pPr>
      <w:r>
        <w:rPr>
          <w:rFonts w:ascii="Arial" w:hAnsi="Arial" w:cs="Arial"/>
          <w:i/>
          <w:iCs/>
          <w:lang w:eastAsia="zh-CN"/>
        </w:rPr>
        <w:t>In Release 16, SA5 did not aim to define per RAN site EE KPI. Instead, SA5 aimed at defining per gNB EE KPI, as per ETSI ES 203 228.</w:t>
      </w:r>
    </w:p>
    <w:p w14:paraId="15A5D102" w14:textId="77777777" w:rsidR="00DF1B5F" w:rsidRDefault="00CA3365">
      <w:pPr>
        <w:rPr>
          <w:rFonts w:ascii="Arial" w:hAnsi="Arial" w:cs="Arial"/>
          <w:lang w:eastAsia="zh-CN"/>
        </w:rPr>
      </w:pPr>
      <w:r>
        <w:rPr>
          <w:rFonts w:ascii="Arial" w:hAnsi="Arial" w:cs="Arial"/>
          <w:lang w:eastAsia="zh-CN"/>
        </w:rPr>
        <w:t xml:space="preserve">And </w:t>
      </w:r>
    </w:p>
    <w:p w14:paraId="154FF932" w14:textId="77777777" w:rsidR="00DF1B5F" w:rsidRDefault="00CA3365">
      <w:pPr>
        <w:rPr>
          <w:rFonts w:ascii="Arial" w:hAnsi="Arial" w:cs="Arial"/>
          <w:i/>
          <w:iCs/>
          <w:lang w:eastAsia="zh-CN"/>
        </w:rPr>
      </w:pPr>
      <w:r>
        <w:rPr>
          <w:rFonts w:ascii="Arial" w:hAnsi="Arial" w:cs="Arial"/>
          <w:i/>
          <w:iCs/>
          <w:lang w:eastAsia="zh-CN"/>
        </w:rPr>
        <w:t>SA5 currently has no plan to define EE KPI per site either in its Rel-16 work item EE_5G or in its Rel-17 work item EE5GPLUS, therefore so far SA5 does not see the need to specify the performance measurements related to RLC SDU Data Volume for the EE KPI per gNB.</w:t>
      </w:r>
    </w:p>
    <w:p w14:paraId="3817A0DF" w14:textId="77777777" w:rsidR="00DF1B5F" w:rsidRDefault="00CA3365">
      <w:pPr>
        <w:rPr>
          <w:rFonts w:ascii="Arial" w:hAnsi="Arial" w:cs="Arial"/>
          <w:lang w:eastAsia="zh-CN"/>
        </w:rPr>
      </w:pPr>
      <w:r>
        <w:rPr>
          <w:rFonts w:ascii="Arial" w:hAnsi="Arial" w:cs="Arial"/>
          <w:lang w:eastAsia="zh-CN"/>
        </w:rPr>
        <w:t xml:space="preserve">SA5 also specified that </w:t>
      </w:r>
    </w:p>
    <w:p w14:paraId="7D835D34" w14:textId="77777777" w:rsidR="00DF1B5F" w:rsidRDefault="00CA3365">
      <w:pPr>
        <w:rPr>
          <w:rFonts w:ascii="Arial" w:hAnsi="Arial" w:cs="Arial"/>
          <w:i/>
          <w:iCs/>
          <w:lang w:eastAsia="zh-CN"/>
        </w:rPr>
      </w:pPr>
      <w:r>
        <w:rPr>
          <w:rFonts w:ascii="Arial" w:hAnsi="Arial" w:cs="Arial"/>
          <w:i/>
          <w:iCs/>
          <w:lang w:eastAsia="zh-CN"/>
        </w:rPr>
        <w:t>The UL/DL PDCP SDU Data Volume per interface measurements in clause 5.1.3.6.2.2 and clause 5.1.3.6.2.3 of TS 28.552 are measured at the gNB-CU-UP level, i.e. with no per gNB-DU split. Consequently, they can’t be used to calculate the data volume consumed at a gNB-DU.</w:t>
      </w:r>
    </w:p>
    <w:p w14:paraId="339B9E0F" w14:textId="77777777" w:rsidR="00DF1B5F" w:rsidRDefault="00DF1B5F">
      <w:pPr>
        <w:rPr>
          <w:rFonts w:ascii="Arial" w:hAnsi="Arial" w:cs="Arial"/>
          <w:i/>
          <w:iCs/>
          <w:lang w:eastAsia="zh-CN"/>
        </w:rPr>
      </w:pPr>
    </w:p>
    <w:p w14:paraId="740B7D30" w14:textId="77777777" w:rsidR="00DF1B5F" w:rsidRDefault="00CA3365">
      <w:pPr>
        <w:rPr>
          <w:rFonts w:ascii="Arial" w:hAnsi="Arial" w:cs="Arial"/>
          <w:lang w:eastAsia="zh-CN"/>
        </w:rPr>
      </w:pPr>
      <w:r>
        <w:rPr>
          <w:rFonts w:ascii="Arial" w:hAnsi="Arial" w:cs="Arial"/>
          <w:lang w:eastAsia="zh-CN"/>
        </w:rPr>
        <w:t>Therefore, it appears that SA5 deemed as not feasible to define Energy Efficiency measurements that have a finer granularity than per gNB. SA5 has also clarified that there would be no data volume measurements currently defined to calculate per gNB-DU Energy Efficiency.</w:t>
      </w:r>
    </w:p>
    <w:p w14:paraId="77CE8F2C" w14:textId="77777777" w:rsidR="00DF1B5F" w:rsidRDefault="00CA3365">
      <w:pPr>
        <w:rPr>
          <w:rFonts w:ascii="Arial" w:hAnsi="Arial" w:cs="Arial"/>
          <w:lang w:eastAsia="zh-CN"/>
        </w:rPr>
      </w:pPr>
      <w:r>
        <w:rPr>
          <w:rFonts w:ascii="Arial" w:hAnsi="Arial" w:cs="Arial"/>
          <w:lang w:eastAsia="zh-CN"/>
        </w:rPr>
        <w:t>In [4] the answers from SA5 have been taken into account and it has been proposed to agree in RAN3 that measurement of EE at gNB level is sufficient and that no further enhancements to the standard is needed to achieve per gNB EE measurements, i.e. all the measurements needed are already defined by SA5.</w:t>
      </w:r>
    </w:p>
    <w:p w14:paraId="4A578B30" w14:textId="77777777" w:rsidR="00DF1B5F" w:rsidRDefault="00CA3365">
      <w:pPr>
        <w:rPr>
          <w:rFonts w:ascii="Arial" w:hAnsi="Arial" w:cs="Arial"/>
          <w:b/>
          <w:bCs/>
          <w:lang w:eastAsia="zh-CN"/>
        </w:rPr>
      </w:pPr>
      <w:r>
        <w:rPr>
          <w:rFonts w:ascii="Arial" w:hAnsi="Arial" w:cs="Arial"/>
          <w:b/>
          <w:bCs/>
          <w:lang w:eastAsia="zh-CN"/>
        </w:rPr>
        <w:lastRenderedPageBreak/>
        <w:t>It is proposed to agree that measurement of EE at gNB level is sufficient and that no further enhancements to the standard is needed to achieve per gNB EE measurements</w:t>
      </w:r>
    </w:p>
    <w:p w14:paraId="1B838230" w14:textId="77777777" w:rsidR="00DF1B5F" w:rsidRDefault="00CA3365">
      <w:pPr>
        <w:rPr>
          <w:rFonts w:ascii="Arial" w:hAnsi="Arial" w:cs="Arial"/>
          <w:b/>
          <w:bCs/>
          <w:lang w:eastAsia="zh-CN"/>
        </w:rPr>
      </w:pPr>
      <w:r>
        <w:rPr>
          <w:rFonts w:ascii="Arial" w:hAnsi="Arial" w:cs="Arial"/>
          <w:b/>
          <w:bCs/>
          <w:lang w:eastAsia="zh-CN"/>
        </w:rPr>
        <w:t>Companies are invited to state their position towards the above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DF1B5F" w14:paraId="0C199117" w14:textId="77777777">
        <w:tc>
          <w:tcPr>
            <w:tcW w:w="1668" w:type="dxa"/>
            <w:shd w:val="clear" w:color="auto" w:fill="auto"/>
          </w:tcPr>
          <w:p w14:paraId="1F26256F" w14:textId="77777777" w:rsidR="00DF1B5F" w:rsidRDefault="00CA3365">
            <w:r>
              <w:t>Company</w:t>
            </w:r>
          </w:p>
        </w:tc>
        <w:tc>
          <w:tcPr>
            <w:tcW w:w="7620" w:type="dxa"/>
            <w:shd w:val="clear" w:color="auto" w:fill="auto"/>
          </w:tcPr>
          <w:p w14:paraId="1576DD6E" w14:textId="77777777" w:rsidR="00DF1B5F" w:rsidRDefault="00CA3365">
            <w:r>
              <w:t>Comment</w:t>
            </w:r>
          </w:p>
        </w:tc>
      </w:tr>
      <w:tr w:rsidR="00DF1B5F" w14:paraId="3A272880" w14:textId="77777777">
        <w:tc>
          <w:tcPr>
            <w:tcW w:w="1668" w:type="dxa"/>
            <w:shd w:val="clear" w:color="auto" w:fill="auto"/>
          </w:tcPr>
          <w:p w14:paraId="4BDFE7D0" w14:textId="77777777" w:rsidR="00DF1B5F" w:rsidRDefault="00CA3365">
            <w:r>
              <w:t>Ericsson</w:t>
            </w:r>
          </w:p>
        </w:tc>
        <w:tc>
          <w:tcPr>
            <w:tcW w:w="7620" w:type="dxa"/>
            <w:shd w:val="clear" w:color="auto" w:fill="auto"/>
          </w:tcPr>
          <w:p w14:paraId="67CCE2D6" w14:textId="77777777" w:rsidR="00DF1B5F" w:rsidRDefault="00CA3365">
            <w:r>
              <w:t>Agree to the proposal</w:t>
            </w:r>
          </w:p>
        </w:tc>
      </w:tr>
      <w:tr w:rsidR="00DF1B5F" w14:paraId="0C05BE01" w14:textId="77777777">
        <w:tc>
          <w:tcPr>
            <w:tcW w:w="1668" w:type="dxa"/>
            <w:shd w:val="clear" w:color="auto" w:fill="auto"/>
          </w:tcPr>
          <w:p w14:paraId="0B497A8A" w14:textId="77777777" w:rsidR="00DF1B5F" w:rsidRDefault="00CA3365">
            <w:pPr>
              <w:rPr>
                <w:lang w:eastAsia="zh-CN"/>
              </w:rPr>
            </w:pPr>
            <w:r>
              <w:rPr>
                <w:rFonts w:hint="eastAsia"/>
                <w:lang w:eastAsia="zh-CN"/>
              </w:rPr>
              <w:t>H</w:t>
            </w:r>
            <w:r>
              <w:rPr>
                <w:lang w:eastAsia="zh-CN"/>
              </w:rPr>
              <w:t>uawei</w:t>
            </w:r>
          </w:p>
        </w:tc>
        <w:tc>
          <w:tcPr>
            <w:tcW w:w="7620" w:type="dxa"/>
            <w:shd w:val="clear" w:color="auto" w:fill="auto"/>
          </w:tcPr>
          <w:p w14:paraId="1CEEB0EA" w14:textId="77777777" w:rsidR="00DF1B5F" w:rsidRDefault="00CA3365">
            <w:pPr>
              <w:rPr>
                <w:lang w:eastAsia="zh-CN"/>
              </w:rPr>
            </w:pPr>
            <w:r>
              <w:rPr>
                <w:lang w:eastAsia="zh-CN"/>
              </w:rPr>
              <w:t>Agree to the proposal</w:t>
            </w:r>
          </w:p>
        </w:tc>
      </w:tr>
      <w:tr w:rsidR="00DF1B5F" w14:paraId="3C5A6BC6" w14:textId="77777777">
        <w:tc>
          <w:tcPr>
            <w:tcW w:w="1668" w:type="dxa"/>
            <w:shd w:val="clear" w:color="auto" w:fill="auto"/>
          </w:tcPr>
          <w:p w14:paraId="5356DA4B" w14:textId="77777777" w:rsidR="00DF1B5F" w:rsidRDefault="00CA3365">
            <w:r>
              <w:t>Qualcomm</w:t>
            </w:r>
          </w:p>
        </w:tc>
        <w:tc>
          <w:tcPr>
            <w:tcW w:w="7620" w:type="dxa"/>
            <w:shd w:val="clear" w:color="auto" w:fill="auto"/>
          </w:tcPr>
          <w:p w14:paraId="46015659" w14:textId="77777777" w:rsidR="00DF1B5F" w:rsidRDefault="00CA3365">
            <w:r>
              <w:t>Agree</w:t>
            </w:r>
          </w:p>
        </w:tc>
      </w:tr>
      <w:tr w:rsidR="00DF1B5F" w14:paraId="1EBDBC0C" w14:textId="77777777">
        <w:tc>
          <w:tcPr>
            <w:tcW w:w="1668" w:type="dxa"/>
            <w:shd w:val="clear" w:color="auto" w:fill="auto"/>
          </w:tcPr>
          <w:p w14:paraId="73E563CB" w14:textId="77777777" w:rsidR="00DF1B5F" w:rsidRDefault="00CA3365">
            <w:r>
              <w:t>CMCC</w:t>
            </w:r>
          </w:p>
        </w:tc>
        <w:tc>
          <w:tcPr>
            <w:tcW w:w="7620" w:type="dxa"/>
            <w:shd w:val="clear" w:color="auto" w:fill="auto"/>
          </w:tcPr>
          <w:p w14:paraId="42324CEB" w14:textId="77777777" w:rsidR="00DF1B5F" w:rsidRDefault="00CA3365">
            <w:r>
              <w:t>Agree</w:t>
            </w:r>
          </w:p>
        </w:tc>
      </w:tr>
      <w:tr w:rsidR="00DF1B5F" w14:paraId="24622C6E" w14:textId="77777777">
        <w:tc>
          <w:tcPr>
            <w:tcW w:w="1668" w:type="dxa"/>
            <w:shd w:val="clear" w:color="auto" w:fill="auto"/>
          </w:tcPr>
          <w:p w14:paraId="6FE3E8AE" w14:textId="77777777" w:rsidR="00DF1B5F" w:rsidRDefault="00CA3365">
            <w:r>
              <w:rPr>
                <w:rFonts w:hint="eastAsia"/>
                <w:lang w:val="en-US" w:eastAsia="zh-CN"/>
              </w:rPr>
              <w:t>ZTE</w:t>
            </w:r>
          </w:p>
        </w:tc>
        <w:tc>
          <w:tcPr>
            <w:tcW w:w="7620" w:type="dxa"/>
            <w:shd w:val="clear" w:color="auto" w:fill="auto"/>
          </w:tcPr>
          <w:p w14:paraId="156250A0" w14:textId="77777777" w:rsidR="00DF1B5F" w:rsidRDefault="00CA3365">
            <w:pPr>
              <w:rPr>
                <w:lang w:val="en-US" w:eastAsia="zh-CN"/>
              </w:rPr>
            </w:pPr>
            <w:r>
              <w:rPr>
                <w:rFonts w:hint="eastAsia"/>
                <w:lang w:val="en-US" w:eastAsia="zh-CN"/>
              </w:rPr>
              <w:t>There are some confusion for per gNB EE measurement:</w:t>
            </w:r>
          </w:p>
          <w:p w14:paraId="77BBD5E0" w14:textId="77777777" w:rsidR="00DF1B5F" w:rsidRDefault="00CA3365">
            <w:pPr>
              <w:rPr>
                <w:lang w:val="en-US" w:eastAsia="zh-CN"/>
              </w:rPr>
            </w:pPr>
            <w:r>
              <w:rPr>
                <w:rFonts w:hint="eastAsia"/>
                <w:lang w:val="en-US" w:eastAsia="zh-CN"/>
              </w:rPr>
              <w:t xml:space="preserve">1 In LS , </w:t>
            </w:r>
            <w:r>
              <w:rPr>
                <w:lang w:val="en-US" w:eastAsia="zh-CN"/>
              </w:rPr>
              <w:t>“SA5 aimed at defining per gNB EE KPI, as per ETSI ES 203 228”</w:t>
            </w:r>
            <w:r>
              <w:rPr>
                <w:rFonts w:hint="eastAsia"/>
                <w:lang w:val="en-US" w:eastAsia="zh-CN"/>
              </w:rPr>
              <w:t xml:space="preserve">,  but in the TS28.554 , the EE KPI is defined for a </w:t>
            </w:r>
            <w:r>
              <w:rPr>
                <w:rFonts w:hint="eastAsia"/>
                <w:color w:val="0000FF"/>
                <w:lang w:val="en-US" w:eastAsia="zh-CN"/>
              </w:rPr>
              <w:t>subnetwork</w:t>
            </w:r>
            <w:r>
              <w:rPr>
                <w:rFonts w:hint="eastAsia"/>
                <w:lang w:val="en-US" w:eastAsia="zh-CN"/>
              </w:rPr>
              <w:t>, so it introduce confusion that how to use this formula to calculate MN site or SN site EE in the case of DC or how to calculate a gNB EE in the case of one CU-UP shared by different gNB.</w:t>
            </w:r>
          </w:p>
          <w:p w14:paraId="7C08E4B6" w14:textId="77777777" w:rsidR="00DF1B5F" w:rsidRDefault="00CA3365">
            <w:pPr>
              <w:rPr>
                <w:lang w:val="en-US" w:eastAsia="zh-CN"/>
              </w:rPr>
            </w:pPr>
            <w:r>
              <w:rPr>
                <w:rFonts w:hint="eastAsia"/>
                <w:lang w:val="en-US" w:eastAsia="zh-CN"/>
              </w:rPr>
              <w:t>2 It is possible to deploy a gNB-CU with multiple DUs to cover a very large area, in this case, the calculated gNB EE KPI is a high level network EE KPI. Considering the energy saving is achieved by cell switching on/off,  the high level network EE is useless for most energy saving algorithm..</w:t>
            </w:r>
          </w:p>
          <w:p w14:paraId="7C3B2182" w14:textId="77777777" w:rsidR="00DF1B5F" w:rsidRDefault="00CA3365">
            <w:pPr>
              <w:rPr>
                <w:lang w:val="en-US" w:eastAsia="zh-CN"/>
              </w:rPr>
            </w:pPr>
            <w:r>
              <w:rPr>
                <w:rFonts w:hint="eastAsia"/>
                <w:lang w:val="en-US" w:eastAsia="zh-CN"/>
              </w:rPr>
              <w:t>3 For a gNB deployed only for URLLC vertical services,  the data volume measured at RLC is possible very different with measured at UP,due to the PDCP entity may inform some  RLC entity(ies) of the DRB configured with duplication to discard these successfully delivered packets at another leg. We don't think the energy wasted by discard packet should be ignored.</w:t>
            </w:r>
          </w:p>
          <w:p w14:paraId="03818120" w14:textId="77777777" w:rsidR="00DF1B5F" w:rsidRDefault="00CA3365">
            <w:pPr>
              <w:rPr>
                <w:lang w:val="en-US" w:eastAsia="zh-CN"/>
              </w:rPr>
            </w:pPr>
            <w:r>
              <w:rPr>
                <w:rFonts w:hint="eastAsia"/>
                <w:lang w:val="en-US" w:eastAsia="zh-CN"/>
              </w:rPr>
              <w:t>4  Therefore we propose to use the PEE(Power, Energy and Environmental) related measurements defined in TS28.552 for a 5G Physical Network Function to calculate energy efficiency of  a physical RAN node, combined with some data volume measurements? In fact, this is already done in some implementations.</w:t>
            </w:r>
          </w:p>
          <w:p w14:paraId="1A4356B5" w14:textId="77777777" w:rsidR="00DF1B5F" w:rsidRDefault="00CA3365">
            <w:r>
              <w:rPr>
                <w:rFonts w:hint="eastAsia"/>
                <w:lang w:val="en-US" w:eastAsia="zh-CN"/>
              </w:rPr>
              <w:t xml:space="preserve">So, </w:t>
            </w:r>
            <w:r>
              <w:rPr>
                <w:lang w:val="en-US" w:eastAsia="zh-CN"/>
              </w:rPr>
              <w:t>We suggest to send an LS to SA</w:t>
            </w:r>
            <w:r>
              <w:rPr>
                <w:rFonts w:hint="eastAsia"/>
                <w:lang w:val="en-US" w:eastAsia="zh-CN"/>
              </w:rPr>
              <w:t>5</w:t>
            </w:r>
            <w:r>
              <w:rPr>
                <w:lang w:val="en-US" w:eastAsia="zh-CN"/>
              </w:rPr>
              <w:t xml:space="preserve"> </w:t>
            </w:r>
            <w:r>
              <w:rPr>
                <w:rFonts w:hint="eastAsia"/>
                <w:lang w:val="en-US" w:eastAsia="zh-CN"/>
              </w:rPr>
              <w:t>for clarification.</w:t>
            </w:r>
            <w:r>
              <w:rPr>
                <w:lang w:val="en-US" w:eastAsia="zh-CN"/>
              </w:rPr>
              <w:t xml:space="preserve"> </w:t>
            </w:r>
          </w:p>
        </w:tc>
      </w:tr>
      <w:tr w:rsidR="00674CB4" w14:paraId="4E64635B" w14:textId="77777777">
        <w:tc>
          <w:tcPr>
            <w:tcW w:w="1668" w:type="dxa"/>
            <w:shd w:val="clear" w:color="auto" w:fill="auto"/>
          </w:tcPr>
          <w:p w14:paraId="654F4728" w14:textId="77777777" w:rsidR="00674CB4" w:rsidRDefault="00674CB4">
            <w:pPr>
              <w:rPr>
                <w:lang w:val="en-US" w:eastAsia="zh-CN"/>
              </w:rPr>
            </w:pPr>
            <w:r>
              <w:rPr>
                <w:rFonts w:hint="eastAsia"/>
                <w:lang w:val="en-US" w:eastAsia="zh-CN"/>
              </w:rPr>
              <w:t>L</w:t>
            </w:r>
            <w:r>
              <w:rPr>
                <w:lang w:val="en-US" w:eastAsia="zh-CN"/>
              </w:rPr>
              <w:t>enovo, Motorola Mobility</w:t>
            </w:r>
          </w:p>
        </w:tc>
        <w:tc>
          <w:tcPr>
            <w:tcW w:w="7620" w:type="dxa"/>
            <w:shd w:val="clear" w:color="auto" w:fill="auto"/>
          </w:tcPr>
          <w:p w14:paraId="2D69C983" w14:textId="77777777" w:rsidR="00674CB4" w:rsidRDefault="00674CB4">
            <w:pPr>
              <w:rPr>
                <w:lang w:val="en-US" w:eastAsia="zh-CN"/>
              </w:rPr>
            </w:pPr>
            <w:r>
              <w:rPr>
                <w:rFonts w:hint="eastAsia"/>
                <w:lang w:val="en-US" w:eastAsia="zh-CN"/>
              </w:rPr>
              <w:t>A</w:t>
            </w:r>
            <w:r>
              <w:rPr>
                <w:lang w:val="en-US" w:eastAsia="zh-CN"/>
              </w:rPr>
              <w:t>gree</w:t>
            </w:r>
          </w:p>
        </w:tc>
      </w:tr>
      <w:tr w:rsidR="003B7739" w14:paraId="657A1F26" w14:textId="77777777">
        <w:tc>
          <w:tcPr>
            <w:tcW w:w="1668" w:type="dxa"/>
            <w:shd w:val="clear" w:color="auto" w:fill="auto"/>
          </w:tcPr>
          <w:p w14:paraId="7C447FCF" w14:textId="77777777" w:rsidR="003B7739" w:rsidRDefault="003B7739">
            <w:pPr>
              <w:rPr>
                <w:lang w:val="en-US" w:eastAsia="zh-CN"/>
              </w:rPr>
            </w:pPr>
            <w:r>
              <w:rPr>
                <w:lang w:val="en-US" w:eastAsia="zh-CN"/>
              </w:rPr>
              <w:t>Samsung</w:t>
            </w:r>
          </w:p>
        </w:tc>
        <w:tc>
          <w:tcPr>
            <w:tcW w:w="7620" w:type="dxa"/>
            <w:shd w:val="clear" w:color="auto" w:fill="auto"/>
          </w:tcPr>
          <w:p w14:paraId="6AE81BA9" w14:textId="77777777" w:rsidR="003B7739" w:rsidRDefault="003B7739">
            <w:pPr>
              <w:rPr>
                <w:lang w:val="en-US" w:eastAsia="zh-CN"/>
              </w:rPr>
            </w:pPr>
            <w:r>
              <w:rPr>
                <w:lang w:val="en-US" w:eastAsia="zh-CN"/>
              </w:rPr>
              <w:t>Agree</w:t>
            </w:r>
          </w:p>
        </w:tc>
      </w:tr>
    </w:tbl>
    <w:p w14:paraId="1909DF48" w14:textId="5A12294C" w:rsidR="00DF1B5F" w:rsidRDefault="00DF1B5F">
      <w:pPr>
        <w:rPr>
          <w:rFonts w:ascii="Arial" w:hAnsi="Arial" w:cs="Arial"/>
          <w:b/>
          <w:bCs/>
          <w:lang w:eastAsia="zh-CN"/>
        </w:rPr>
      </w:pPr>
    </w:p>
    <w:p w14:paraId="05C71D82" w14:textId="78EAAB27" w:rsidR="008B21D8" w:rsidRDefault="008B21D8">
      <w:pPr>
        <w:rPr>
          <w:rFonts w:ascii="Arial" w:hAnsi="Arial" w:cs="Arial"/>
          <w:b/>
          <w:bCs/>
          <w:lang w:eastAsia="zh-CN"/>
        </w:rPr>
      </w:pPr>
      <w:r w:rsidRPr="008B21D8">
        <w:rPr>
          <w:rFonts w:ascii="Arial" w:hAnsi="Arial" w:cs="Arial"/>
          <w:b/>
          <w:bCs/>
          <w:highlight w:val="yellow"/>
          <w:lang w:eastAsia="zh-CN"/>
        </w:rPr>
        <w:t>Summary after First round of discussions:</w:t>
      </w:r>
    </w:p>
    <w:p w14:paraId="68433362" w14:textId="5DB4DFFE" w:rsidR="008B21D8" w:rsidRPr="008B21D8" w:rsidRDefault="008B21D8">
      <w:pPr>
        <w:rPr>
          <w:rFonts w:ascii="Arial" w:hAnsi="Arial" w:cs="Arial"/>
          <w:lang w:eastAsia="zh-CN"/>
        </w:rPr>
      </w:pPr>
    </w:p>
    <w:p w14:paraId="5FC268B4" w14:textId="77777777" w:rsidR="008B21D8" w:rsidRPr="008B21D8" w:rsidRDefault="008B21D8">
      <w:pPr>
        <w:rPr>
          <w:rFonts w:ascii="Arial" w:hAnsi="Arial" w:cs="Arial"/>
          <w:highlight w:val="yellow"/>
          <w:lang w:eastAsia="zh-CN"/>
        </w:rPr>
      </w:pPr>
      <w:r w:rsidRPr="008B21D8">
        <w:rPr>
          <w:rFonts w:ascii="Arial" w:hAnsi="Arial" w:cs="Arial"/>
          <w:highlight w:val="yellow"/>
          <w:lang w:eastAsia="zh-CN"/>
        </w:rPr>
        <w:t xml:space="preserve">6 companies agree to the following conclusion, while 1 company proposes new mechanisms for EE calculations. </w:t>
      </w:r>
    </w:p>
    <w:p w14:paraId="40379DED" w14:textId="0C5C3940" w:rsidR="008B21D8" w:rsidRPr="008B21D8" w:rsidRDefault="008B21D8" w:rsidP="008B21D8">
      <w:pPr>
        <w:rPr>
          <w:rFonts w:ascii="Arial" w:hAnsi="Arial" w:cs="Arial"/>
          <w:b/>
          <w:bCs/>
          <w:highlight w:val="yellow"/>
          <w:lang w:eastAsia="zh-CN"/>
        </w:rPr>
      </w:pPr>
      <w:r w:rsidRPr="008B21D8">
        <w:rPr>
          <w:rFonts w:ascii="Arial" w:hAnsi="Arial" w:cs="Arial"/>
          <w:b/>
          <w:bCs/>
          <w:highlight w:val="yellow"/>
          <w:lang w:eastAsia="zh-CN"/>
        </w:rPr>
        <w:t xml:space="preserve">Conclusion1: It is proposed to agree that measurement of EE at gNB level is </w:t>
      </w:r>
      <w:proofErr w:type="gramStart"/>
      <w:r w:rsidRPr="008B21D8">
        <w:rPr>
          <w:rFonts w:ascii="Arial" w:hAnsi="Arial" w:cs="Arial"/>
          <w:b/>
          <w:bCs/>
          <w:highlight w:val="yellow"/>
          <w:lang w:eastAsia="zh-CN"/>
        </w:rPr>
        <w:t>sufficient</w:t>
      </w:r>
      <w:proofErr w:type="gramEnd"/>
      <w:r w:rsidRPr="008B21D8">
        <w:rPr>
          <w:rFonts w:ascii="Arial" w:hAnsi="Arial" w:cs="Arial"/>
          <w:b/>
          <w:bCs/>
          <w:highlight w:val="yellow"/>
          <w:lang w:eastAsia="zh-CN"/>
        </w:rPr>
        <w:t xml:space="preserve"> and that no further enhancements to the standard is needed to achieve per gNB EE measurements</w:t>
      </w:r>
    </w:p>
    <w:p w14:paraId="7F01F19B" w14:textId="75899CA0" w:rsidR="008B21D8" w:rsidRPr="008B21D8" w:rsidRDefault="008B21D8">
      <w:pPr>
        <w:rPr>
          <w:rFonts w:ascii="Arial" w:hAnsi="Arial" w:cs="Arial"/>
          <w:lang w:eastAsia="zh-CN"/>
        </w:rPr>
      </w:pPr>
      <w:proofErr w:type="gramStart"/>
      <w:r w:rsidRPr="008B21D8">
        <w:rPr>
          <w:rFonts w:ascii="Arial" w:hAnsi="Arial" w:cs="Arial"/>
          <w:highlight w:val="yellow"/>
          <w:lang w:eastAsia="zh-CN"/>
        </w:rPr>
        <w:t>In light of</w:t>
      </w:r>
      <w:proofErr w:type="gramEnd"/>
      <w:r w:rsidRPr="008B21D8">
        <w:rPr>
          <w:rFonts w:ascii="Arial" w:hAnsi="Arial" w:cs="Arial"/>
          <w:highlight w:val="yellow"/>
          <w:lang w:eastAsia="zh-CN"/>
        </w:rPr>
        <w:t xml:space="preserve"> the majority view, it is proposed to agree to Conclusion 1 above</w:t>
      </w:r>
      <w:r>
        <w:rPr>
          <w:rFonts w:ascii="Arial" w:hAnsi="Arial" w:cs="Arial"/>
          <w:lang w:eastAsia="zh-CN"/>
        </w:rPr>
        <w:t xml:space="preserve">  </w:t>
      </w:r>
      <w:r w:rsidRPr="008B21D8">
        <w:rPr>
          <w:rFonts w:ascii="Arial" w:hAnsi="Arial" w:cs="Arial"/>
          <w:lang w:eastAsia="zh-CN"/>
        </w:rPr>
        <w:t xml:space="preserve"> </w:t>
      </w:r>
    </w:p>
    <w:p w14:paraId="4C89F33C" w14:textId="77777777" w:rsidR="008B21D8" w:rsidRDefault="008B21D8">
      <w:pPr>
        <w:rPr>
          <w:rFonts w:ascii="Arial" w:hAnsi="Arial" w:cs="Arial"/>
          <w:b/>
          <w:bCs/>
          <w:lang w:eastAsia="zh-CN"/>
        </w:rPr>
      </w:pPr>
    </w:p>
    <w:p w14:paraId="2AC784E8" w14:textId="77777777" w:rsidR="00DF1B5F" w:rsidRDefault="00CA3365">
      <w:pPr>
        <w:rPr>
          <w:rFonts w:ascii="Arial" w:hAnsi="Arial" w:cs="Arial"/>
          <w:lang w:eastAsia="zh-CN"/>
        </w:rPr>
      </w:pPr>
      <w:r>
        <w:rPr>
          <w:rFonts w:ascii="Arial" w:hAnsi="Arial" w:cs="Arial"/>
          <w:lang w:eastAsia="zh-CN"/>
        </w:rPr>
        <w:t xml:space="preserve">If companies agree to the proposal above, it is proposed to close discussions on Energy Efficiency in the </w:t>
      </w:r>
      <w:r>
        <w:rPr>
          <w:rFonts w:ascii="Arial" w:hAnsi="Arial" w:cs="Arial"/>
          <w:lang w:val="en-US" w:eastAsia="zh-CN"/>
        </w:rPr>
        <w:t>Enhancement of Data Collection for SON/MDT in NR WI</w:t>
      </w:r>
      <w:r>
        <w:rPr>
          <w:rFonts w:ascii="Arial" w:hAnsi="Arial" w:cs="Arial"/>
          <w:lang w:eastAsia="zh-CN"/>
        </w:rPr>
        <w:t xml:space="preserve"> and to LS back to SA5 the decisions taken by RAN3. </w:t>
      </w:r>
    </w:p>
    <w:p w14:paraId="43427127" w14:textId="77777777" w:rsidR="00DF1B5F" w:rsidRDefault="00CA3365">
      <w:pPr>
        <w:rPr>
          <w:rFonts w:ascii="Arial" w:hAnsi="Arial" w:cs="Arial"/>
          <w:b/>
          <w:bCs/>
          <w:lang w:eastAsia="zh-CN"/>
        </w:rPr>
      </w:pPr>
      <w:r>
        <w:rPr>
          <w:rFonts w:ascii="Arial" w:hAnsi="Arial" w:cs="Arial"/>
          <w:b/>
          <w:bCs/>
          <w:lang w:eastAsia="zh-CN"/>
        </w:rPr>
        <w:lastRenderedPageBreak/>
        <w:t>Companies are invited to state their position towards the above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DF1B5F" w14:paraId="610574FD" w14:textId="77777777">
        <w:tc>
          <w:tcPr>
            <w:tcW w:w="1668" w:type="dxa"/>
            <w:shd w:val="clear" w:color="auto" w:fill="auto"/>
          </w:tcPr>
          <w:p w14:paraId="66FBB9D6" w14:textId="77777777" w:rsidR="00DF1B5F" w:rsidRDefault="00CA3365">
            <w:r>
              <w:t>Company</w:t>
            </w:r>
          </w:p>
        </w:tc>
        <w:tc>
          <w:tcPr>
            <w:tcW w:w="7620" w:type="dxa"/>
            <w:shd w:val="clear" w:color="auto" w:fill="auto"/>
          </w:tcPr>
          <w:p w14:paraId="62152A52" w14:textId="77777777" w:rsidR="00DF1B5F" w:rsidRDefault="00CA3365">
            <w:r>
              <w:t>Comment</w:t>
            </w:r>
          </w:p>
        </w:tc>
      </w:tr>
      <w:tr w:rsidR="00DF1B5F" w14:paraId="667D394F" w14:textId="77777777">
        <w:tc>
          <w:tcPr>
            <w:tcW w:w="1668" w:type="dxa"/>
            <w:shd w:val="clear" w:color="auto" w:fill="auto"/>
          </w:tcPr>
          <w:p w14:paraId="2965E8A6" w14:textId="77777777" w:rsidR="00DF1B5F" w:rsidRDefault="00CA3365">
            <w:r>
              <w:t>Ericsson</w:t>
            </w:r>
          </w:p>
        </w:tc>
        <w:tc>
          <w:tcPr>
            <w:tcW w:w="7620" w:type="dxa"/>
            <w:shd w:val="clear" w:color="auto" w:fill="auto"/>
          </w:tcPr>
          <w:p w14:paraId="459B00DF" w14:textId="77777777" w:rsidR="00DF1B5F" w:rsidRDefault="00CA3365">
            <w:r>
              <w:t xml:space="preserve">Agree to close the topic of Energy Efficiency in the </w:t>
            </w:r>
            <w:r>
              <w:rPr>
                <w:lang w:val="en-US"/>
              </w:rPr>
              <w:t>Enhancement of Data Collection for SON/MDT in NR WI</w:t>
            </w:r>
            <w:r>
              <w:t xml:space="preserve"> and to LS back to SA5 the decisions taken by RAN3</w:t>
            </w:r>
          </w:p>
        </w:tc>
      </w:tr>
      <w:tr w:rsidR="00DF1B5F" w14:paraId="302FA4B5" w14:textId="77777777">
        <w:tc>
          <w:tcPr>
            <w:tcW w:w="1668" w:type="dxa"/>
            <w:shd w:val="clear" w:color="auto" w:fill="auto"/>
          </w:tcPr>
          <w:p w14:paraId="6D0C84C8" w14:textId="77777777" w:rsidR="00DF1B5F" w:rsidRDefault="00CA3365">
            <w:pPr>
              <w:rPr>
                <w:lang w:eastAsia="zh-CN"/>
              </w:rPr>
            </w:pPr>
            <w:r>
              <w:rPr>
                <w:rFonts w:hint="eastAsia"/>
                <w:lang w:eastAsia="zh-CN"/>
              </w:rPr>
              <w:t>H</w:t>
            </w:r>
            <w:r>
              <w:rPr>
                <w:lang w:eastAsia="zh-CN"/>
              </w:rPr>
              <w:t>uawei</w:t>
            </w:r>
          </w:p>
        </w:tc>
        <w:tc>
          <w:tcPr>
            <w:tcW w:w="7620" w:type="dxa"/>
            <w:shd w:val="clear" w:color="auto" w:fill="auto"/>
          </w:tcPr>
          <w:p w14:paraId="144EDAE1" w14:textId="77777777" w:rsidR="00DF1B5F" w:rsidRDefault="00CA3365">
            <w:pPr>
              <w:rPr>
                <w:lang w:eastAsia="zh-CN"/>
              </w:rPr>
            </w:pPr>
            <w:r>
              <w:rPr>
                <w:lang w:eastAsia="zh-CN"/>
              </w:rPr>
              <w:t>Agree.</w:t>
            </w:r>
          </w:p>
        </w:tc>
      </w:tr>
      <w:tr w:rsidR="00DF1B5F" w14:paraId="6C1299F3" w14:textId="77777777">
        <w:tc>
          <w:tcPr>
            <w:tcW w:w="1668" w:type="dxa"/>
            <w:shd w:val="clear" w:color="auto" w:fill="auto"/>
          </w:tcPr>
          <w:p w14:paraId="2ECE8BB9" w14:textId="77777777" w:rsidR="00DF1B5F" w:rsidRDefault="00CA3365">
            <w:r>
              <w:t>Qualcomm</w:t>
            </w:r>
          </w:p>
        </w:tc>
        <w:tc>
          <w:tcPr>
            <w:tcW w:w="7620" w:type="dxa"/>
            <w:shd w:val="clear" w:color="auto" w:fill="auto"/>
          </w:tcPr>
          <w:p w14:paraId="44D2F520" w14:textId="77777777" w:rsidR="00DF1B5F" w:rsidRDefault="00CA3365">
            <w:r>
              <w:t>Agree</w:t>
            </w:r>
          </w:p>
        </w:tc>
      </w:tr>
      <w:tr w:rsidR="00DF1B5F" w14:paraId="25E701EF" w14:textId="77777777">
        <w:tc>
          <w:tcPr>
            <w:tcW w:w="1668" w:type="dxa"/>
            <w:shd w:val="clear" w:color="auto" w:fill="auto"/>
          </w:tcPr>
          <w:p w14:paraId="20A8EA81" w14:textId="77777777" w:rsidR="00DF1B5F" w:rsidRDefault="00CA3365">
            <w:r>
              <w:t>CMCC</w:t>
            </w:r>
          </w:p>
        </w:tc>
        <w:tc>
          <w:tcPr>
            <w:tcW w:w="7620" w:type="dxa"/>
            <w:shd w:val="clear" w:color="auto" w:fill="auto"/>
          </w:tcPr>
          <w:p w14:paraId="0B3907A5" w14:textId="77777777" w:rsidR="00DF1B5F" w:rsidRDefault="00CA3365">
            <w:r>
              <w:t>OK</w:t>
            </w:r>
          </w:p>
        </w:tc>
      </w:tr>
      <w:tr w:rsidR="00674CB4" w14:paraId="6CD07770" w14:textId="77777777">
        <w:tc>
          <w:tcPr>
            <w:tcW w:w="1668" w:type="dxa"/>
            <w:shd w:val="clear" w:color="auto" w:fill="auto"/>
          </w:tcPr>
          <w:p w14:paraId="2A42021F" w14:textId="77777777" w:rsidR="00674CB4" w:rsidRDefault="00674CB4">
            <w:pPr>
              <w:rPr>
                <w:lang w:eastAsia="zh-CN"/>
              </w:rPr>
            </w:pPr>
            <w:r>
              <w:rPr>
                <w:rFonts w:hint="eastAsia"/>
                <w:lang w:eastAsia="zh-CN"/>
              </w:rPr>
              <w:t>L</w:t>
            </w:r>
            <w:r>
              <w:rPr>
                <w:lang w:eastAsia="zh-CN"/>
              </w:rPr>
              <w:t>enovo, Motorola Mobility</w:t>
            </w:r>
          </w:p>
        </w:tc>
        <w:tc>
          <w:tcPr>
            <w:tcW w:w="7620" w:type="dxa"/>
            <w:shd w:val="clear" w:color="auto" w:fill="auto"/>
          </w:tcPr>
          <w:p w14:paraId="41582000" w14:textId="77777777" w:rsidR="00674CB4" w:rsidRDefault="00674CB4">
            <w:pPr>
              <w:rPr>
                <w:lang w:eastAsia="zh-CN"/>
              </w:rPr>
            </w:pPr>
            <w:r>
              <w:rPr>
                <w:rFonts w:hint="eastAsia"/>
                <w:lang w:eastAsia="zh-CN"/>
              </w:rPr>
              <w:t>A</w:t>
            </w:r>
            <w:r>
              <w:rPr>
                <w:lang w:eastAsia="zh-CN"/>
              </w:rPr>
              <w:t>gree</w:t>
            </w:r>
          </w:p>
        </w:tc>
      </w:tr>
      <w:tr w:rsidR="003B7739" w14:paraId="6C204E0D" w14:textId="77777777">
        <w:tc>
          <w:tcPr>
            <w:tcW w:w="1668" w:type="dxa"/>
            <w:shd w:val="clear" w:color="auto" w:fill="auto"/>
          </w:tcPr>
          <w:p w14:paraId="148302EB" w14:textId="77777777" w:rsidR="003B7739" w:rsidRPr="003B7739" w:rsidRDefault="003B7739">
            <w:pPr>
              <w:rPr>
                <w:lang w:val="en-US" w:eastAsia="zh-CN"/>
              </w:rPr>
            </w:pPr>
            <w:r>
              <w:rPr>
                <w:lang w:val="en-US" w:eastAsia="zh-CN"/>
              </w:rPr>
              <w:t>Samsung</w:t>
            </w:r>
          </w:p>
        </w:tc>
        <w:tc>
          <w:tcPr>
            <w:tcW w:w="7620" w:type="dxa"/>
            <w:shd w:val="clear" w:color="auto" w:fill="auto"/>
          </w:tcPr>
          <w:p w14:paraId="0113B556" w14:textId="77777777" w:rsidR="003B7739" w:rsidRPr="003B7739" w:rsidRDefault="003B7739">
            <w:pPr>
              <w:rPr>
                <w:lang w:val="en-US" w:eastAsia="zh-CN"/>
              </w:rPr>
            </w:pPr>
            <w:r>
              <w:rPr>
                <w:lang w:val="en-US" w:eastAsia="zh-CN"/>
              </w:rPr>
              <w:t>Agree</w:t>
            </w:r>
          </w:p>
        </w:tc>
      </w:tr>
    </w:tbl>
    <w:p w14:paraId="2E5F3034" w14:textId="77C01B64" w:rsidR="00DF1B5F" w:rsidRDefault="00DF1B5F">
      <w:pPr>
        <w:rPr>
          <w:rFonts w:ascii="Arial" w:hAnsi="Arial" w:cs="Arial"/>
          <w:lang w:eastAsia="zh-CN"/>
        </w:rPr>
      </w:pPr>
    </w:p>
    <w:p w14:paraId="1AFC2C35" w14:textId="77777777" w:rsidR="008B21D8" w:rsidRPr="008B21D8" w:rsidRDefault="008B21D8" w:rsidP="008B21D8">
      <w:pPr>
        <w:rPr>
          <w:rFonts w:ascii="Arial" w:hAnsi="Arial" w:cs="Arial"/>
          <w:b/>
          <w:bCs/>
          <w:highlight w:val="yellow"/>
          <w:lang w:eastAsia="zh-CN"/>
        </w:rPr>
      </w:pPr>
      <w:r w:rsidRPr="008B21D8">
        <w:rPr>
          <w:rFonts w:ascii="Arial" w:hAnsi="Arial" w:cs="Arial"/>
          <w:b/>
          <w:bCs/>
          <w:highlight w:val="yellow"/>
          <w:lang w:eastAsia="zh-CN"/>
        </w:rPr>
        <w:t>Summary after First round of discussions:</w:t>
      </w:r>
    </w:p>
    <w:p w14:paraId="1FE7CEFB" w14:textId="55DF7325" w:rsidR="008B21D8" w:rsidRPr="008B21D8" w:rsidRDefault="008B21D8">
      <w:pPr>
        <w:rPr>
          <w:rFonts w:ascii="Arial" w:hAnsi="Arial" w:cs="Arial"/>
          <w:highlight w:val="yellow"/>
          <w:lang w:eastAsia="zh-CN"/>
        </w:rPr>
      </w:pPr>
      <w:r w:rsidRPr="008B21D8">
        <w:rPr>
          <w:rFonts w:ascii="Arial" w:hAnsi="Arial" w:cs="Arial"/>
          <w:highlight w:val="yellow"/>
          <w:lang w:eastAsia="zh-CN"/>
        </w:rPr>
        <w:t>Given the majority view, it is proposed to agree to the following:</w:t>
      </w:r>
    </w:p>
    <w:p w14:paraId="78512E00" w14:textId="048310F1" w:rsidR="008B21D8" w:rsidRPr="008B21D8" w:rsidRDefault="008B21D8">
      <w:pPr>
        <w:rPr>
          <w:rFonts w:ascii="Arial" w:hAnsi="Arial" w:cs="Arial"/>
          <w:b/>
          <w:bCs/>
          <w:lang w:eastAsia="zh-CN"/>
        </w:rPr>
      </w:pPr>
      <w:r w:rsidRPr="008B21D8">
        <w:rPr>
          <w:rFonts w:ascii="Arial" w:hAnsi="Arial" w:cs="Arial"/>
          <w:b/>
          <w:bCs/>
          <w:highlight w:val="yellow"/>
          <w:lang w:eastAsia="zh-CN"/>
        </w:rPr>
        <w:t xml:space="preserve">Conclusion 2: it is proposed to close discussions on Energy Efficiency in the </w:t>
      </w:r>
      <w:r w:rsidRPr="008B21D8">
        <w:rPr>
          <w:rFonts w:ascii="Arial" w:hAnsi="Arial" w:cs="Arial"/>
          <w:b/>
          <w:bCs/>
          <w:highlight w:val="yellow"/>
          <w:lang w:val="en-US" w:eastAsia="zh-CN"/>
        </w:rPr>
        <w:t>Enhancement of Data Collection for SON/MDT in NR WI</w:t>
      </w:r>
      <w:r w:rsidRPr="008B21D8">
        <w:rPr>
          <w:rFonts w:ascii="Arial" w:hAnsi="Arial" w:cs="Arial"/>
          <w:b/>
          <w:bCs/>
          <w:highlight w:val="yellow"/>
          <w:lang w:eastAsia="zh-CN"/>
        </w:rPr>
        <w:t xml:space="preserve"> and to LS back to SA5 the decisions taken by RAN3</w:t>
      </w:r>
    </w:p>
    <w:p w14:paraId="332D903E" w14:textId="7603782E" w:rsidR="008B21D8" w:rsidRDefault="008B21D8">
      <w:pPr>
        <w:rPr>
          <w:rFonts w:ascii="Arial" w:hAnsi="Arial" w:cs="Arial"/>
          <w:lang w:eastAsia="zh-CN"/>
        </w:rPr>
      </w:pPr>
    </w:p>
    <w:p w14:paraId="7E267EDC" w14:textId="535D968C" w:rsidR="008B21D8" w:rsidRPr="008B21D8" w:rsidRDefault="008B21D8">
      <w:pPr>
        <w:rPr>
          <w:rFonts w:ascii="Arial" w:hAnsi="Arial" w:cs="Arial"/>
          <w:b/>
          <w:bCs/>
          <w:lang w:eastAsia="zh-CN"/>
        </w:rPr>
      </w:pPr>
      <w:r w:rsidRPr="008B21D8">
        <w:rPr>
          <w:rFonts w:ascii="Arial" w:hAnsi="Arial" w:cs="Arial"/>
          <w:b/>
          <w:bCs/>
          <w:highlight w:val="yellow"/>
          <w:lang w:eastAsia="zh-CN"/>
        </w:rPr>
        <w:t>Conclusion 3: It is proposed to take the draft LS in R3-206507 as baseline for the LS to send to SA5</w:t>
      </w:r>
    </w:p>
    <w:p w14:paraId="14C8F410" w14:textId="77777777" w:rsidR="00DF1B5F" w:rsidRDefault="00CA3365">
      <w:pPr>
        <w:pStyle w:val="Heading1"/>
      </w:pPr>
      <w:r>
        <w:t>4</w:t>
      </w:r>
      <w:r>
        <w:tab/>
        <w:t>Conclusion, Recommendations [if needed]</w:t>
      </w:r>
    </w:p>
    <w:p w14:paraId="7C47D3FD" w14:textId="77777777" w:rsidR="00DF1B5F" w:rsidRDefault="00CA3365">
      <w:r>
        <w:t>If needed</w:t>
      </w:r>
    </w:p>
    <w:p w14:paraId="6A9C8A5E" w14:textId="77777777" w:rsidR="00DF1B5F" w:rsidRDefault="00CA3365">
      <w:pPr>
        <w:pStyle w:val="Heading1"/>
      </w:pPr>
      <w:r>
        <w:t>5</w:t>
      </w:r>
      <w:r>
        <w:tab/>
        <w:t>References</w:t>
      </w:r>
    </w:p>
    <w:p w14:paraId="127522ED" w14:textId="77777777" w:rsidR="00DF1B5F" w:rsidRDefault="00CA3365">
      <w:pPr>
        <w:rPr>
          <w:lang w:val="en-US"/>
        </w:rPr>
      </w:pPr>
      <w:r>
        <w:t xml:space="preserve">[1] R3-206921, </w:t>
      </w:r>
      <w:r>
        <w:rPr>
          <w:rFonts w:ascii="Calibri" w:hAnsi="Calibri" w:cs="Calibri"/>
          <w:sz w:val="18"/>
          <w:szCs w:val="24"/>
        </w:rPr>
        <w:t>Reply LS on energy efficiency (SA WG5)</w:t>
      </w:r>
    </w:p>
    <w:p w14:paraId="32C98B5B" w14:textId="77777777" w:rsidR="00DF1B5F" w:rsidRDefault="00CA3365">
      <w:pPr>
        <w:rPr>
          <w:rFonts w:ascii="Calibri" w:hAnsi="Calibri" w:cs="Calibri"/>
          <w:sz w:val="18"/>
          <w:szCs w:val="24"/>
        </w:rPr>
      </w:pPr>
      <w:r>
        <w:rPr>
          <w:lang w:val="en-US"/>
        </w:rPr>
        <w:t xml:space="preserve">[2] R3-206692, </w:t>
      </w:r>
      <w:r>
        <w:rPr>
          <w:rFonts w:ascii="Calibri" w:hAnsi="Calibri" w:cs="Calibri"/>
          <w:sz w:val="18"/>
          <w:szCs w:val="24"/>
        </w:rPr>
        <w:t>Further Discussion on RAN energy efficiency (ZTE, China Unicom ,China Telecom)</w:t>
      </w:r>
    </w:p>
    <w:p w14:paraId="78F3F0CE" w14:textId="77777777" w:rsidR="00DF1B5F" w:rsidRDefault="00CA3365">
      <w:pPr>
        <w:rPr>
          <w:rFonts w:ascii="Calibri" w:hAnsi="Calibri" w:cs="Calibri"/>
          <w:sz w:val="18"/>
          <w:szCs w:val="24"/>
        </w:rPr>
      </w:pPr>
      <w:r>
        <w:rPr>
          <w:rFonts w:ascii="Calibri" w:hAnsi="Calibri" w:cs="Calibri"/>
          <w:sz w:val="18"/>
          <w:szCs w:val="24"/>
        </w:rPr>
        <w:t>[3] R3-206693, (TP for SON BL CR for TS 38.300) RAN energy efficiency (ZTE, China Unicom ,China Telecom)</w:t>
      </w:r>
    </w:p>
    <w:p w14:paraId="416A0B5E" w14:textId="77777777" w:rsidR="00DF1B5F" w:rsidRDefault="00CA3365">
      <w:r>
        <w:rPr>
          <w:rFonts w:ascii="Calibri" w:hAnsi="Calibri" w:cs="Calibri"/>
          <w:sz w:val="18"/>
          <w:szCs w:val="24"/>
        </w:rPr>
        <w:t>[4] R3-206507, Way forward on Energy Efficiency (Ericsson)</w:t>
      </w:r>
    </w:p>
    <w:p w14:paraId="1C42EACB" w14:textId="77777777" w:rsidR="00DF1B5F" w:rsidRDefault="00DF1B5F"/>
    <w:p w14:paraId="4E3638D3" w14:textId="77777777" w:rsidR="00DF1B5F" w:rsidRDefault="00DF1B5F"/>
    <w:p w14:paraId="112ED0A5" w14:textId="77777777" w:rsidR="00DF1B5F" w:rsidRDefault="00DF1B5F"/>
    <w:sectPr w:rsidR="00DF1B5F">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82DC1" w14:textId="77777777" w:rsidR="003611B2" w:rsidRDefault="003611B2" w:rsidP="00674CB4">
      <w:pPr>
        <w:spacing w:after="0"/>
      </w:pPr>
      <w:r>
        <w:separator/>
      </w:r>
    </w:p>
  </w:endnote>
  <w:endnote w:type="continuationSeparator" w:id="0">
    <w:p w14:paraId="528DAAA8" w14:textId="77777777" w:rsidR="003611B2" w:rsidRDefault="003611B2" w:rsidP="00674C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57401" w14:textId="77777777" w:rsidR="003611B2" w:rsidRDefault="003611B2" w:rsidP="00674CB4">
      <w:pPr>
        <w:spacing w:after="0"/>
      </w:pPr>
      <w:r>
        <w:separator/>
      </w:r>
    </w:p>
  </w:footnote>
  <w:footnote w:type="continuationSeparator" w:id="0">
    <w:p w14:paraId="7968A2FF" w14:textId="77777777" w:rsidR="003611B2" w:rsidRDefault="003611B2" w:rsidP="00674C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AA79F4"/>
    <w:multiLevelType w:val="multilevel"/>
    <w:tmpl w:val="5DAA79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7BCF"/>
    <w:rsid w:val="00021F81"/>
    <w:rsid w:val="00025C8C"/>
    <w:rsid w:val="00033397"/>
    <w:rsid w:val="000342C7"/>
    <w:rsid w:val="0003632C"/>
    <w:rsid w:val="00040095"/>
    <w:rsid w:val="0005563E"/>
    <w:rsid w:val="00062197"/>
    <w:rsid w:val="00080512"/>
    <w:rsid w:val="00083F0D"/>
    <w:rsid w:val="000B7BCF"/>
    <w:rsid w:val="000C556D"/>
    <w:rsid w:val="000D376D"/>
    <w:rsid w:val="000D58AB"/>
    <w:rsid w:val="001075B7"/>
    <w:rsid w:val="001370F2"/>
    <w:rsid w:val="001549DD"/>
    <w:rsid w:val="001802E6"/>
    <w:rsid w:val="00194CD0"/>
    <w:rsid w:val="001B08B3"/>
    <w:rsid w:val="001C4281"/>
    <w:rsid w:val="001D0D3F"/>
    <w:rsid w:val="001F168B"/>
    <w:rsid w:val="001F70B7"/>
    <w:rsid w:val="0022606D"/>
    <w:rsid w:val="002305DD"/>
    <w:rsid w:val="00243BC7"/>
    <w:rsid w:val="00254D60"/>
    <w:rsid w:val="002623FC"/>
    <w:rsid w:val="002747EC"/>
    <w:rsid w:val="002855BF"/>
    <w:rsid w:val="002B7332"/>
    <w:rsid w:val="002C0D76"/>
    <w:rsid w:val="002E1692"/>
    <w:rsid w:val="002F0D22"/>
    <w:rsid w:val="002F3B01"/>
    <w:rsid w:val="003172DC"/>
    <w:rsid w:val="0032143A"/>
    <w:rsid w:val="00326069"/>
    <w:rsid w:val="003454FC"/>
    <w:rsid w:val="0035462D"/>
    <w:rsid w:val="003611B2"/>
    <w:rsid w:val="00363177"/>
    <w:rsid w:val="0037525B"/>
    <w:rsid w:val="003B3FB3"/>
    <w:rsid w:val="003B7739"/>
    <w:rsid w:val="003C08E1"/>
    <w:rsid w:val="003C4E37"/>
    <w:rsid w:val="003E16BE"/>
    <w:rsid w:val="003E3DA4"/>
    <w:rsid w:val="003E7223"/>
    <w:rsid w:val="00401855"/>
    <w:rsid w:val="00436258"/>
    <w:rsid w:val="00442AE6"/>
    <w:rsid w:val="004577CD"/>
    <w:rsid w:val="00464695"/>
    <w:rsid w:val="0048025A"/>
    <w:rsid w:val="004A6C84"/>
    <w:rsid w:val="004D3578"/>
    <w:rsid w:val="004D380D"/>
    <w:rsid w:val="004D3F58"/>
    <w:rsid w:val="004D5E47"/>
    <w:rsid w:val="004E213A"/>
    <w:rsid w:val="004E21FC"/>
    <w:rsid w:val="00503171"/>
    <w:rsid w:val="00505AA3"/>
    <w:rsid w:val="005153FE"/>
    <w:rsid w:val="005240A4"/>
    <w:rsid w:val="00534DA0"/>
    <w:rsid w:val="00540B31"/>
    <w:rsid w:val="00543E6C"/>
    <w:rsid w:val="00544635"/>
    <w:rsid w:val="00547072"/>
    <w:rsid w:val="00565087"/>
    <w:rsid w:val="0056573F"/>
    <w:rsid w:val="00565BE9"/>
    <w:rsid w:val="00571CE2"/>
    <w:rsid w:val="0058672E"/>
    <w:rsid w:val="00594661"/>
    <w:rsid w:val="005A4971"/>
    <w:rsid w:val="005A6245"/>
    <w:rsid w:val="005B1232"/>
    <w:rsid w:val="005B2EEF"/>
    <w:rsid w:val="005B4392"/>
    <w:rsid w:val="005B79D2"/>
    <w:rsid w:val="005C262B"/>
    <w:rsid w:val="005D4274"/>
    <w:rsid w:val="006024F4"/>
    <w:rsid w:val="00605E3E"/>
    <w:rsid w:val="00606DA9"/>
    <w:rsid w:val="00611566"/>
    <w:rsid w:val="00617990"/>
    <w:rsid w:val="0064341D"/>
    <w:rsid w:val="00654553"/>
    <w:rsid w:val="00656E1E"/>
    <w:rsid w:val="006604E4"/>
    <w:rsid w:val="00674CB4"/>
    <w:rsid w:val="006771AE"/>
    <w:rsid w:val="006C2F14"/>
    <w:rsid w:val="006C54B5"/>
    <w:rsid w:val="006C5A19"/>
    <w:rsid w:val="006D1E24"/>
    <w:rsid w:val="006E6555"/>
    <w:rsid w:val="00702E82"/>
    <w:rsid w:val="00731C31"/>
    <w:rsid w:val="00734A5B"/>
    <w:rsid w:val="00743525"/>
    <w:rsid w:val="00744E76"/>
    <w:rsid w:val="007476DB"/>
    <w:rsid w:val="00757CBC"/>
    <w:rsid w:val="00757D40"/>
    <w:rsid w:val="00774846"/>
    <w:rsid w:val="00781F0F"/>
    <w:rsid w:val="0078727C"/>
    <w:rsid w:val="00797D4B"/>
    <w:rsid w:val="007A0758"/>
    <w:rsid w:val="007B0A52"/>
    <w:rsid w:val="007C095F"/>
    <w:rsid w:val="007D5902"/>
    <w:rsid w:val="007E3011"/>
    <w:rsid w:val="00802106"/>
    <w:rsid w:val="008028A4"/>
    <w:rsid w:val="00806520"/>
    <w:rsid w:val="00840916"/>
    <w:rsid w:val="0084359D"/>
    <w:rsid w:val="00852041"/>
    <w:rsid w:val="008520C6"/>
    <w:rsid w:val="00853EDD"/>
    <w:rsid w:val="008604EE"/>
    <w:rsid w:val="008768CA"/>
    <w:rsid w:val="00880559"/>
    <w:rsid w:val="00890E01"/>
    <w:rsid w:val="008B21D8"/>
    <w:rsid w:val="0090271F"/>
    <w:rsid w:val="00903D8C"/>
    <w:rsid w:val="00926D09"/>
    <w:rsid w:val="00942EC2"/>
    <w:rsid w:val="00954BCB"/>
    <w:rsid w:val="00961B32"/>
    <w:rsid w:val="00971683"/>
    <w:rsid w:val="00972FD7"/>
    <w:rsid w:val="00974BB0"/>
    <w:rsid w:val="009A6E4F"/>
    <w:rsid w:val="009B54A1"/>
    <w:rsid w:val="009C4D5C"/>
    <w:rsid w:val="009D0A28"/>
    <w:rsid w:val="009F3B54"/>
    <w:rsid w:val="009F7E6E"/>
    <w:rsid w:val="00A10F02"/>
    <w:rsid w:val="00A2096F"/>
    <w:rsid w:val="00A32D62"/>
    <w:rsid w:val="00A5074A"/>
    <w:rsid w:val="00A53724"/>
    <w:rsid w:val="00A56A11"/>
    <w:rsid w:val="00A64267"/>
    <w:rsid w:val="00A82346"/>
    <w:rsid w:val="00A8361A"/>
    <w:rsid w:val="00A90605"/>
    <w:rsid w:val="00A9671C"/>
    <w:rsid w:val="00A96769"/>
    <w:rsid w:val="00AD4BCF"/>
    <w:rsid w:val="00AF78D5"/>
    <w:rsid w:val="00B1063A"/>
    <w:rsid w:val="00B15449"/>
    <w:rsid w:val="00B43FF9"/>
    <w:rsid w:val="00B600DF"/>
    <w:rsid w:val="00B90B3A"/>
    <w:rsid w:val="00B9781E"/>
    <w:rsid w:val="00BF79F1"/>
    <w:rsid w:val="00C03035"/>
    <w:rsid w:val="00C21396"/>
    <w:rsid w:val="00C33079"/>
    <w:rsid w:val="00C43B31"/>
    <w:rsid w:val="00CA3365"/>
    <w:rsid w:val="00CA3D0C"/>
    <w:rsid w:val="00CB6651"/>
    <w:rsid w:val="00CB6887"/>
    <w:rsid w:val="00CD4C7B"/>
    <w:rsid w:val="00CE510B"/>
    <w:rsid w:val="00CE7DFD"/>
    <w:rsid w:val="00D22038"/>
    <w:rsid w:val="00D40002"/>
    <w:rsid w:val="00D628F5"/>
    <w:rsid w:val="00D738D6"/>
    <w:rsid w:val="00D80795"/>
    <w:rsid w:val="00D84F1B"/>
    <w:rsid w:val="00D87E00"/>
    <w:rsid w:val="00D9134D"/>
    <w:rsid w:val="00D97CD9"/>
    <w:rsid w:val="00DA7A03"/>
    <w:rsid w:val="00DB1818"/>
    <w:rsid w:val="00DC309B"/>
    <w:rsid w:val="00DC4DA2"/>
    <w:rsid w:val="00DE1406"/>
    <w:rsid w:val="00DF1B5F"/>
    <w:rsid w:val="00DF488A"/>
    <w:rsid w:val="00E07838"/>
    <w:rsid w:val="00E07B06"/>
    <w:rsid w:val="00E13320"/>
    <w:rsid w:val="00E340BC"/>
    <w:rsid w:val="00E4418E"/>
    <w:rsid w:val="00E62835"/>
    <w:rsid w:val="00E77645"/>
    <w:rsid w:val="00E81A99"/>
    <w:rsid w:val="00E852FF"/>
    <w:rsid w:val="00E90ABE"/>
    <w:rsid w:val="00EA22F8"/>
    <w:rsid w:val="00EB0C2C"/>
    <w:rsid w:val="00EC4A25"/>
    <w:rsid w:val="00EE0A1E"/>
    <w:rsid w:val="00EF1799"/>
    <w:rsid w:val="00F025A2"/>
    <w:rsid w:val="00F157EF"/>
    <w:rsid w:val="00F2026E"/>
    <w:rsid w:val="00F2210A"/>
    <w:rsid w:val="00F2339D"/>
    <w:rsid w:val="00F37743"/>
    <w:rsid w:val="00F402A8"/>
    <w:rsid w:val="00F54A3D"/>
    <w:rsid w:val="00F55471"/>
    <w:rsid w:val="00F631CD"/>
    <w:rsid w:val="00F653B8"/>
    <w:rsid w:val="00F76F8F"/>
    <w:rsid w:val="00FA1266"/>
    <w:rsid w:val="00FB2BEA"/>
    <w:rsid w:val="00FC1192"/>
    <w:rsid w:val="00FF4BAA"/>
    <w:rsid w:val="00FF7BCD"/>
    <w:rsid w:val="0CA94553"/>
    <w:rsid w:val="143B2BAF"/>
    <w:rsid w:val="3AC736E0"/>
    <w:rsid w:val="52D76160"/>
    <w:rsid w:val="7447297D"/>
    <w:rsid w:val="77A001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A86990"/>
  <w15:docId w15:val="{EEF91C61-ACAA-464B-86BC-F4A11AD8D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Pr>
      <w:rFonts w:ascii="Tahoma" w:hAnsi="Tahoma" w:cs="Tahoma"/>
      <w:sz w:val="16"/>
      <w:szCs w:val="16"/>
    </w:rPr>
  </w:style>
  <w:style w:type="paragraph" w:styleId="TOC8">
    <w:name w:val="toc 8"/>
    <w:basedOn w:val="TOC1"/>
    <w:next w:val="Normal"/>
    <w:semiHidden/>
    <w:qFormat/>
    <w:pPr>
      <w:spacing w:before="180"/>
      <w:ind w:left="2693" w:hanging="2693"/>
    </w:pPr>
    <w:rPr>
      <w:b/>
    </w:rPr>
  </w:style>
  <w:style w:type="paragraph" w:styleId="Footer">
    <w:name w:val="footer"/>
    <w:basedOn w:val="Heade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character" w:styleId="Hyperlink">
    <w:name w:val="Hyperlink"/>
    <w:qFormat/>
    <w:rPr>
      <w:color w:val="0000FF"/>
      <w:u w:val="single"/>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DocumentMapChar">
    <w:name w:val="Document Map Char"/>
    <w:link w:val="DocumentMap"/>
    <w:qFormat/>
    <w:rPr>
      <w:rFonts w:ascii="Tahoma" w:hAnsi="Tahoma" w:cs="Tahoma"/>
      <w:sz w:val="16"/>
      <w:szCs w:val="16"/>
      <w:lang w:val="en-GB"/>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semiHidden/>
    <w:unhideWhenUsed/>
    <w:rsid w:val="00025C8C"/>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025C8C"/>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Template>
  <TotalTime>3</TotalTime>
  <Pages>4</Pages>
  <Words>1177</Words>
  <Characters>6715</Characters>
  <Application>Microsoft Office Word</Application>
  <DocSecurity>0</DocSecurity>
  <Lines>55</Lines>
  <Paragraphs>15</Paragraphs>
  <ScaleCrop>false</ScaleCrop>
  <Company>Nokia Siemens Networks</Company>
  <LinksUpToDate>false</LinksUpToDate>
  <CharactersWithSpaces>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Ericsson</cp:lastModifiedBy>
  <cp:revision>4</cp:revision>
  <dcterms:created xsi:type="dcterms:W3CDTF">2020-11-09T22:53:00Z</dcterms:created>
  <dcterms:modified xsi:type="dcterms:W3CDTF">2020-11-10T23:32:00Z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